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F4E5F"/>
          <w:sz w:val="52"/>
          <w:szCs w:val="52"/>
        </w:rPr>
        <w:t xml:space="preserve">Teaching the CFAR Course for Africa</w:t>
      </w:r>
    </w:p>
    <w:p>
      <w:pPr>
        <w:spacing w:after="400"/>
      </w:pPr>
      <w:r>
        <w:rPr>
          <w:color w:val="404040"/>
          <w:sz w:val="36"/>
          <w:szCs w:val="36"/>
        </w:rPr>
        <w:t xml:space="preserve">An Online Course for Tutors</w:t>
      </w:r>
    </w:p>
    <w:p>
      <w:pPr>
        <w:pBdr>
          <w:bottom w:val="single" w:color="1F4E5F" w:sz="12" w:space="4"/>
        </w:pBdr>
        <w:spacing w:after="400"/>
      </w:pPr>
    </w:p>
    <w:p>
      <w:pPr>
        <w:spacing w:after="120"/>
      </w:pPr>
      <w:r>
        <w:rPr>
          <w:b/>
          <w:bCs/>
          <w:sz w:val="28"/>
          <w:szCs w:val="28"/>
        </w:rPr>
        <w:t xml:space="preserve">Course Handbook</w:t>
      </w:r>
    </w:p>
    <w:p>
      <w:pPr>
        <w:spacing w:after="120"/>
      </w:pPr>
      <w:r>
        <w:rPr>
          <w:color w:val="404040"/>
          <w:sz w:val="24"/>
          <w:szCs w:val="24"/>
        </w:rPr>
        <w:t xml:space="preserve">Pitched at Level 3  |  27 guided learning hours  |  Six weeks online</w:t>
      </w:r>
    </w:p>
    <w:p>
      <w:pPr>
        <w:spacing w:after="60" w:before="2400"/>
      </w:pPr>
      <w:r>
        <w:rPr>
          <w:sz w:val="22"/>
          <w:szCs w:val="22"/>
        </w:rPr>
        <w:t xml:space="preserve">Michael D. Thompson</w:t>
      </w:r>
    </w:p>
    <w:p>
      <w:pPr>
        <w:spacing w:after="60"/>
      </w:pPr>
      <w:r>
        <w:rPr>
          <w:color w:val="606060"/>
          <w:sz w:val="22"/>
          <w:szCs w:val="22"/>
        </w:rPr>
        <w:t xml:space="preserve">Draft version 0.1  |  October 2026</w:t>
      </w:r>
    </w:p>
    <w:p>
      <w:pPr>
        <w:pStyle w:val="Heading1"/>
        <w:pageBreakBefore/>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20" w:line="276"/>
      </w:pPr>
      <w:r>
        <w:rPr>
          <w:i/>
          <w:iCs/>
          <w:color w:val="707070"/>
          <w:sz w:val="18"/>
          <w:szCs w:val="18"/>
        </w:rPr>
        <w:t xml:space="preserve">Right click the table above and choose Update Field to refresh the page numbers after editing.</w:t>
      </w:r>
    </w:p>
    <w:p>
      <w:pPr>
        <w:pStyle w:val="Heading1"/>
        <w:pageBreakBefore/>
      </w:pPr>
      <w:r>
        <w:t xml:space="preserve">1. About This Course</w:t>
      </w:r>
    </w:p>
    <w:p>
      <w:pPr>
        <w:pStyle w:val="Heading2"/>
      </w:pPr>
      <w:r>
        <w:t xml:space="preserve">1.1 Purpose</w:t>
      </w:r>
    </w:p>
    <w:p>
      <w:pPr>
        <w:spacing w:after="120" w:line="276"/>
      </w:pPr>
      <w:r>
        <w:t xml:space="preserve">This course prepares experienced first responders, health workers and community educators to teach the CFAR course for Africa.  It is a course about teaching, not a clinical course.  Participants are expected to be competent in the clinical content already; this course develops the knowledge and skills needed to pass that competence on to others safely, consistently and in a way that suits the communities they serve.</w:t>
      </w:r>
    </w:p>
    <w:p>
      <w:pPr>
        <w:spacing w:after="120" w:line="276"/>
      </w:pPr>
      <w:r>
        <w:t xml:space="preserve">The course is pitched at the level of a Level 3 teaching qualification.  In demand and depth it is comparable to the Level 3 Award in Education and Training and to a short assessor course such as the Certificate in Assessing Vocational Achievement, although it is shorter than the full Award and is focused entirely on first responder education.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3EEF1" w:sz="4"/>
              <w:left w:val="single" w:color="1F4E5F" w:sz="24"/>
              <w:bottom w:val="single" w:color="E3EEF1" w:sz="4"/>
              <w:right w:val="single" w:color="E3EEF1" w:sz="4"/>
            </w:tcBorders>
            <w:shd w:fill="E3EEF1" w:color="auto" w:val="clear"/>
            <w:tcMar>
              <w:top w:type="dxa" w:w="120"/>
              <w:left w:type="dxa" w:w="200"/>
              <w:bottom w:type="dxa" w:w="120"/>
              <w:right w:type="dxa" w:w="200"/>
            </w:tcMar>
          </w:tcPr>
          <w:p>
            <w:pPr>
              <w:spacing w:after="80"/>
            </w:pPr>
            <w:r>
              <w:rPr>
                <w:b/>
                <w:bCs/>
                <w:color w:val="1F4E5F"/>
              </w:rPr>
              <w:t xml:space="preserve">Status of this course</w:t>
            </w:r>
          </w:p>
          <w:p>
            <w:pPr>
              <w:spacing w:after="60"/>
            </w:pPr>
            <w:r>
              <w:t xml:space="preserve">This handbook describes a course designed for delivery by the programme.  It is not, in its current form, a regulated qualification.  If accreditation or endorsement by an awarding body or a national authority is sought, the learning outcomes and assessment criteria in Section 3 have been written so that they can be mapped to an external specification with little change.</w:t>
            </w:r>
          </w:p>
        </w:tc>
      </w:tr>
    </w:tbl>
    <w:p>
      <w:pPr>
        <w:spacing w:after="120"/>
      </w:pPr>
    </w:p>
    <w:p>
      <w:pPr>
        <w:pStyle w:val="Heading2"/>
      </w:pPr>
      <w:r>
        <w:t xml:space="preserve">1.2 Who the course is for</w:t>
      </w:r>
    </w:p>
    <w:p>
      <w:pPr>
        <w:pStyle w:val="ListParagraph"/>
        <w:numPr>
          <w:ilvl w:val="0"/>
          <w:numId w:val="2"/>
        </w:numPr>
        <w:spacing w:after="60" w:line="264"/>
      </w:pPr>
      <w:r>
        <w:t xml:space="preserve">Holders of the CFAR qualification, or an equivalent or higher clinical qualification, who wish to become tutors on the course.</w:t>
      </w:r>
    </w:p>
    <w:p>
      <w:pPr>
        <w:pStyle w:val="ListParagraph"/>
        <w:numPr>
          <w:ilvl w:val="0"/>
          <w:numId w:val="2"/>
        </w:numPr>
        <w:spacing w:after="60" w:line="264"/>
      </w:pPr>
      <w:r>
        <w:t xml:space="preserve">Nurses, paramedics, clinical officers and emergency medical technicians who will deliver the course to community groups.</w:t>
      </w:r>
    </w:p>
    <w:p>
      <w:pPr>
        <w:pStyle w:val="ListParagraph"/>
        <w:numPr>
          <w:ilvl w:val="0"/>
          <w:numId w:val="2"/>
        </w:numPr>
        <w:spacing w:after="60" w:line="264"/>
      </w:pPr>
      <w:r>
        <w:t xml:space="preserve">Existing first aid instructors who are moving to the CFAR programme for Africa.</w:t>
      </w:r>
    </w:p>
    <w:p>
      <w:pPr>
        <w:pStyle w:val="Heading2"/>
      </w:pPr>
      <w:r>
        <w:t xml:space="preserve">1.3 Entry requirements</w:t>
      </w:r>
    </w:p>
    <w:p>
      <w:pPr>
        <w:pStyle w:val="ListParagraph"/>
        <w:numPr>
          <w:ilvl w:val="0"/>
          <w:numId w:val="2"/>
        </w:numPr>
        <w:spacing w:after="60" w:line="264"/>
      </w:pPr>
      <w:r>
        <w:t xml:space="preserve">Current competence in the clinical content of the CFAR course for Africa, confirmed by the programme’s clinical lead.</w:t>
      </w:r>
    </w:p>
    <w:p>
      <w:pPr>
        <w:pStyle w:val="ListParagraph"/>
        <w:numPr>
          <w:ilvl w:val="0"/>
          <w:numId w:val="2"/>
        </w:numPr>
        <w:spacing w:after="60" w:line="264"/>
      </w:pPr>
      <w:r>
        <w:t xml:space="preserve">Sufficient spoken and written English (or the course language of delivery) to take part in online discussion; support is available for written tasks, and spoken alternatives are offered for most assessments.</w:t>
      </w:r>
    </w:p>
    <w:p>
      <w:pPr>
        <w:pStyle w:val="ListParagraph"/>
        <w:numPr>
          <w:ilvl w:val="0"/>
          <w:numId w:val="2"/>
        </w:numPr>
        <w:spacing w:after="60" w:line="264"/>
      </w:pPr>
      <w:r>
        <w:t xml:space="preserve">Access to a smartphone, tablet or computer and an internet connection for at least the weekly live session.  Low bandwidth alternatives are described in Section 1.5.</w:t>
      </w:r>
    </w:p>
    <w:p>
      <w:pPr>
        <w:pStyle w:val="ListParagraph"/>
        <w:numPr>
          <w:ilvl w:val="0"/>
          <w:numId w:val="2"/>
        </w:numPr>
        <w:spacing w:after="60" w:line="264"/>
      </w:pPr>
      <w:r>
        <w:t xml:space="preserve">Access to a small group of learners, or willing colleagues, for the micro teach in Unit 4.</w:t>
      </w:r>
    </w:p>
    <w:p>
      <w:pPr>
        <w:pStyle w:val="Heading2"/>
      </w:pPr>
      <w:r>
        <w:t xml:space="preserve">1.4 Size of the course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226"/>
        <w:gridCol w:w="1800"/>
      </w:tblGrid>
      <w:tr>
        <w:trPr>
          <w:tblHeader/>
        </w:trPr>
        <w:tc>
          <w:tcPr>
            <w:tcW w:type="dxa" w:w="72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Element</w:t>
            </w:r>
          </w:p>
        </w:tc>
        <w:tc>
          <w:tcPr>
            <w:tcW w:type="dxa" w:w="18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Hours</w:t>
            </w:r>
          </w:p>
        </w:tc>
      </w:tr>
      <w:tr>
        <w:trPr>
          <w:cantSplit/>
        </w:trPr>
        <w:tc>
          <w:tcPr>
            <w:tcW w:type="dxa" w:w="7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Guided learning (live webinars, tutor led online study, micro teach and feedback)</w:t>
            </w:r>
          </w:p>
        </w:tc>
        <w:tc>
          <w:tcPr>
            <w:tcW w:type="dxa" w:w="1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27</w:t>
            </w:r>
          </w:p>
        </w:tc>
      </w:tr>
      <w:tr>
        <w:trPr>
          <w:cantSplit/>
        </w:trPr>
        <w:tc>
          <w:tcPr>
            <w:tcW w:type="dxa" w:w="7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Independent study and preparation of assessment evidence (estimated)</w:t>
            </w:r>
          </w:p>
        </w:tc>
        <w:tc>
          <w:tcPr>
            <w:tcW w:type="dxa" w:w="1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20</w:t>
            </w:r>
          </w:p>
        </w:tc>
      </w:tr>
      <w:tr>
        <w:trPr>
          <w:cantSplit/>
        </w:trPr>
        <w:tc>
          <w:tcPr>
            <w:tcW w:type="dxa" w:w="7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rPr>
                <w:b/>
                <w:bCs/>
              </w:rPr>
              <w:t xml:space="preserve">Total qualification time (estimated)</w:t>
            </w:r>
          </w:p>
        </w:tc>
        <w:tc>
          <w:tcPr>
            <w:tcW w:type="dxa" w:w="1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rPr>
                <w:b/>
                <w:bCs/>
              </w:rPr>
              <w:t xml:space="preserve">47</w:t>
            </w:r>
          </w:p>
        </w:tc>
      </w:tr>
    </w:tbl>
    <w:p>
      <w:pPr>
        <w:spacing w:after="120"/>
      </w:pPr>
    </w:p>
    <w:p>
      <w:pPr>
        <w:pStyle w:val="Heading2"/>
      </w:pPr>
      <w:r>
        <w:t xml:space="preserve">1.5 How the course is delivered online</w:t>
      </w:r>
    </w:p>
    <w:p>
      <w:pPr>
        <w:spacing w:after="120" w:line="276"/>
      </w:pPr>
      <w:r>
        <w:t xml:space="preserve">The course runs over six weeks.  Each week combines a 90 minute live webinar with study materials that participants work through at their own pace.  The design assumes that connectivity will be unreliable for some participants, and every element has a low bandwidth alternative.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513"/>
        <w:gridCol w:w="3513"/>
      </w:tblGrid>
      <w:tr>
        <w:trPr>
          <w:tblHeader/>
        </w:trPr>
        <w:tc>
          <w:tcPr>
            <w:tcW w:type="dxa" w:w="20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Component</w:t>
            </w:r>
          </w:p>
        </w:tc>
        <w:tc>
          <w:tcPr>
            <w:tcW w:type="dxa" w:w="3513"/>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Standard delivery</w:t>
            </w:r>
          </w:p>
        </w:tc>
        <w:tc>
          <w:tcPr>
            <w:tcW w:type="dxa" w:w="3513"/>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Low bandwidth alternative</w:t>
            </w:r>
          </w:p>
        </w:tc>
      </w:tr>
      <w:tr>
        <w:trPr>
          <w:cantSplit/>
        </w:trPr>
        <w:tc>
          <w:tcPr>
            <w:tcW w:type="dxa" w:w="2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notes</w:t>
            </w:r>
          </w:p>
        </w:tc>
        <w:tc>
          <w:tcPr>
            <w:tcW w:type="dxa" w:w="3513"/>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Online pages in the learning platform</w:t>
            </w:r>
          </w:p>
        </w:tc>
        <w:tc>
          <w:tcPr>
            <w:tcW w:type="dxa" w:w="3513"/>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Downloadable PDF for offline reading</w:t>
            </w:r>
          </w:p>
        </w:tc>
      </w:tr>
      <w:tr>
        <w:trPr>
          <w:cantSplit/>
        </w:trPr>
        <w:tc>
          <w:tcPr>
            <w:tcW w:type="dxa" w:w="2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Videos</w:t>
            </w:r>
          </w:p>
        </w:tc>
        <w:tc>
          <w:tcPr>
            <w:tcW w:type="dxa" w:w="3513"/>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Streamed video (under 10 minutes each)</w:t>
            </w:r>
          </w:p>
        </w:tc>
        <w:tc>
          <w:tcPr>
            <w:tcW w:type="dxa" w:w="3513"/>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Compressed download or audio only version</w:t>
            </w:r>
          </w:p>
        </w:tc>
      </w:tr>
      <w:tr>
        <w:trPr>
          <w:cantSplit/>
        </w:trPr>
        <w:tc>
          <w:tcPr>
            <w:tcW w:type="dxa" w:w="2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Live webinars</w:t>
            </w:r>
          </w:p>
        </w:tc>
        <w:tc>
          <w:tcPr>
            <w:tcW w:type="dxa" w:w="3513"/>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Video call with breakout groups</w:t>
            </w:r>
          </w:p>
        </w:tc>
        <w:tc>
          <w:tcPr>
            <w:tcW w:type="dxa" w:w="3513"/>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Audio only participation; recording and summary notes shared the same day</w:t>
            </w:r>
          </w:p>
        </w:tc>
      </w:tr>
      <w:tr>
        <w:trPr>
          <w:cantSplit/>
        </w:trPr>
        <w:tc>
          <w:tcPr>
            <w:tcW w:type="dxa" w:w="2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Discussion</w:t>
            </w:r>
          </w:p>
        </w:tc>
        <w:tc>
          <w:tcPr>
            <w:tcW w:type="dxa" w:w="3513"/>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Learning platform forum</w:t>
            </w:r>
          </w:p>
        </w:tc>
        <w:tc>
          <w:tcPr>
            <w:tcW w:type="dxa" w:w="3513"/>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Moderated messaging group for the cohort</w:t>
            </w:r>
          </w:p>
        </w:tc>
      </w:tr>
      <w:tr>
        <w:trPr>
          <w:cantSplit/>
        </w:trPr>
        <w:tc>
          <w:tcPr>
            <w:tcW w:type="dxa" w:w="2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Assessment submission</w:t>
            </w:r>
          </w:p>
        </w:tc>
        <w:tc>
          <w:tcPr>
            <w:tcW w:type="dxa" w:w="3513"/>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Upload to the learning platform</w:t>
            </w:r>
          </w:p>
        </w:tc>
        <w:tc>
          <w:tcPr>
            <w:tcW w:type="dxa" w:w="3513"/>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Photographs of handwritten work, voice notes or submission by messaging to the course tutor</w:t>
            </w:r>
          </w:p>
        </w:tc>
      </w:tr>
    </w:tbl>
    <w:p>
      <w:pPr>
        <w:spacing w:after="120"/>
      </w:pPr>
    </w:p>
    <w:p>
      <w:pPr>
        <w:pStyle w:val="Heading2"/>
      </w:pPr>
      <w:r>
        <w:t xml:space="preserve">1.6 Course schedule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6226"/>
        <w:gridCol w:w="1800"/>
      </w:tblGrid>
      <w:tr>
        <w:trPr>
          <w:tblHeader/>
        </w:trPr>
        <w:tc>
          <w:tcPr>
            <w:tcW w:type="dxa" w:w="10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Week</w:t>
            </w:r>
          </w:p>
        </w:tc>
        <w:tc>
          <w:tcPr>
            <w:tcW w:type="dxa" w:w="62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Focus</w:t>
            </w:r>
          </w:p>
        </w:tc>
        <w:tc>
          <w:tcPr>
            <w:tcW w:type="dxa" w:w="18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Guided hours</w:t>
            </w: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1: Roles, responsibilities and professional boundaries</w:t>
            </w:r>
          </w:p>
        </w:tc>
        <w:tc>
          <w:tcPr>
            <w:tcW w:type="dxa" w:w="1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4</w:t>
            </w:r>
          </w:p>
        </w:tc>
      </w:tr>
      <w:tr>
        <w:trPr>
          <w:cantSplit/>
        </w:trPr>
        <w:tc>
          <w:tcPr>
            <w:tcW w:type="dxa" w:w="1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Unit 2: Understanding learners and learning</w:t>
            </w:r>
          </w:p>
        </w:tc>
        <w:tc>
          <w:tcPr>
            <w:tcW w:type="dxa" w:w="1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5</w:t>
            </w: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3: Planning and delivering inclusive sessions (part 1)</w:t>
            </w:r>
          </w:p>
        </w:tc>
        <w:tc>
          <w:tcPr>
            <w:tcW w:type="dxa" w:w="1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3.5</w:t>
            </w:r>
          </w:p>
        </w:tc>
      </w:tr>
      <w:tr>
        <w:trPr>
          <w:cantSplit/>
        </w:trPr>
        <w:tc>
          <w:tcPr>
            <w:tcW w:type="dxa" w:w="1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4</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Unit 3 (part 2) and Unit 4: Teaching practical skills and scenarios</w:t>
            </w:r>
          </w:p>
        </w:tc>
        <w:tc>
          <w:tcPr>
            <w:tcW w:type="dxa" w:w="1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3.5 + 2</w:t>
            </w: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5</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4: Micro teach delivery and feedback</w:t>
            </w:r>
          </w:p>
        </w:tc>
        <w:tc>
          <w:tcPr>
            <w:tcW w:type="dxa" w:w="1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4</w:t>
            </w:r>
          </w:p>
        </w:tc>
      </w:tr>
      <w:tr>
        <w:trPr>
          <w:cantSplit/>
        </w:trPr>
        <w:tc>
          <w:tcPr>
            <w:tcW w:type="dxa" w:w="1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6</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Unit 5: Assessment, feedback and quality assurance</w:t>
            </w:r>
          </w:p>
        </w:tc>
        <w:tc>
          <w:tcPr>
            <w:tcW w:type="dxa" w:w="1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5</w:t>
            </w: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rPr>
                <w:b/>
                <w:bCs/>
              </w:rPr>
              <w:t xml:space="preserve">Total</w:t>
            </w:r>
          </w:p>
        </w:tc>
        <w:tc>
          <w:tcPr>
            <w:tcW w:type="dxa" w:w="1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rPr>
                <w:b/>
                <w:bCs/>
              </w:rPr>
              <w:t xml:space="preserve">27</w:t>
            </w:r>
          </w:p>
        </w:tc>
      </w:tr>
    </w:tbl>
    <w:p>
      <w:pPr>
        <w:pStyle w:val="Heading1"/>
        <w:pageBreakBefore/>
      </w:pPr>
      <w:r>
        <w:t xml:space="preserve">2. Course Structure and Assessment</w:t>
      </w:r>
    </w:p>
    <w:p>
      <w:pPr>
        <w:pStyle w:val="Heading2"/>
      </w:pPr>
      <w:r>
        <w:t xml:space="preserve">2.1 Units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2500"/>
        <w:gridCol w:w="1100"/>
        <w:gridCol w:w="4726"/>
      </w:tblGrid>
      <w:tr>
        <w:trPr>
          <w:tblHeader/>
        </w:trPr>
        <w:tc>
          <w:tcPr>
            <w:tcW w:type="dxa" w:w="7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Unit</w:t>
            </w:r>
          </w:p>
        </w:tc>
        <w:tc>
          <w:tcPr>
            <w:tcW w:type="dxa" w:w="25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Title</w:t>
            </w:r>
          </w:p>
        </w:tc>
        <w:tc>
          <w:tcPr>
            <w:tcW w:type="dxa" w:w="11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Guided hours</w:t>
            </w:r>
          </w:p>
        </w:tc>
        <w:tc>
          <w:tcPr>
            <w:tcW w:type="dxa" w:w="47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Assessment evidence</w:t>
            </w:r>
          </w:p>
        </w:tc>
      </w:tr>
      <w:tr>
        <w:trPr>
          <w:cantSplit/>
        </w:trPr>
        <w:tc>
          <w:tcPr>
            <w:tcW w:type="dxa" w:w="7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w:t>
            </w:r>
          </w:p>
        </w:tc>
        <w:tc>
          <w:tcPr>
            <w:tcW w:type="dxa" w:w="25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Roles, Responsibilities and Professional Boundaries</w:t>
            </w: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4</w:t>
            </w:r>
          </w:p>
        </w:tc>
        <w:tc>
          <w:tcPr>
            <w:tcW w:type="dxa" w:w="4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 written account of 800 to 1,000 words, or a recorded spoken account of 8 to 10 minutes, which addresses all assessment criteria for this unit.</w:t>
            </w:r>
          </w:p>
        </w:tc>
      </w:tr>
      <w:tr>
        <w:trPr>
          <w:cantSplit/>
        </w:trPr>
        <w:tc>
          <w:tcPr>
            <w:tcW w:type="dxa" w:w="7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w:t>
            </w:r>
          </w:p>
        </w:tc>
        <w:tc>
          <w:tcPr>
            <w:tcW w:type="dxa" w:w="25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Understanding Learners and Learning</w:t>
            </w:r>
          </w:p>
        </w:tc>
        <w:tc>
          <w:tcPr>
            <w:tcW w:type="dxa" w:w="11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5</w:t>
            </w:r>
          </w:p>
        </w:tc>
        <w:tc>
          <w:tcPr>
            <w:tcW w:type="dxa" w:w="4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A learner profile case study of 800 to 1,000 words describing a real or realistic group, their needs and the adaptations the tutor would make, together with the initial assessment activity designed during the unit.</w:t>
            </w:r>
          </w:p>
        </w:tc>
      </w:tr>
      <w:tr>
        <w:trPr>
          <w:cantSplit/>
        </w:trPr>
        <w:tc>
          <w:tcPr>
            <w:tcW w:type="dxa" w:w="7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w:t>
            </w:r>
          </w:p>
        </w:tc>
        <w:tc>
          <w:tcPr>
            <w:tcW w:type="dxa" w:w="25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Planning and Delivering Inclusive Sessions</w:t>
            </w: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7</w:t>
            </w:r>
          </w:p>
        </w:tc>
        <w:tc>
          <w:tcPr>
            <w:tcW w:type="dxa" w:w="4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 complete session plan for a 30 minute theory session from the CFAR course for Africa, with the resources to be used and a rationale of 500 to 700 words justifying the choices made.</w:t>
            </w:r>
          </w:p>
        </w:tc>
      </w:tr>
      <w:tr>
        <w:trPr>
          <w:cantSplit/>
        </w:trPr>
        <w:tc>
          <w:tcPr>
            <w:tcW w:type="dxa" w:w="7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4</w:t>
            </w:r>
          </w:p>
        </w:tc>
        <w:tc>
          <w:tcPr>
            <w:tcW w:type="dxa" w:w="25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Teaching Practical Skills and Scenario Based Learning</w:t>
            </w:r>
          </w:p>
        </w:tc>
        <w:tc>
          <w:tcPr>
            <w:tcW w:type="dxa" w:w="11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6</w:t>
            </w:r>
          </w:p>
        </w:tc>
        <w:tc>
          <w:tcPr>
            <w:tcW w:type="dxa" w:w="4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The micro teach, observed by the course tutor and recorded on the observation record in Appendix B, together with the session plan and a written or spoken self evaluation of 500 to 700 words or 5 to 7 minutes.</w:t>
            </w:r>
          </w:p>
        </w:tc>
      </w:tr>
      <w:tr>
        <w:trPr>
          <w:cantSplit/>
        </w:trPr>
        <w:tc>
          <w:tcPr>
            <w:tcW w:type="dxa" w:w="7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5</w:t>
            </w:r>
          </w:p>
        </w:tc>
        <w:tc>
          <w:tcPr>
            <w:tcW w:type="dxa" w:w="25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Assessment, Feedback and Quality Assurance</w:t>
            </w: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5</w:t>
            </w:r>
          </w:p>
        </w:tc>
        <w:tc>
          <w:tcPr>
            <w:tcW w:type="dxa" w:w="4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An assessment plan for one practical skill, the participant’s decisions and written feedback for the three recorded learner performances, and a reflective statement with a CPD plan of 600 to 800 words in total.</w:t>
            </w:r>
          </w:p>
        </w:tc>
      </w:tr>
    </w:tbl>
    <w:p>
      <w:pPr>
        <w:spacing w:after="120"/>
      </w:pPr>
    </w:p>
    <w:p>
      <w:pPr>
        <w:pStyle w:val="Heading2"/>
      </w:pPr>
      <w:r>
        <w:t xml:space="preserve">2.2 Assessment approach</w:t>
      </w:r>
    </w:p>
    <w:p>
      <w:pPr>
        <w:spacing w:after="120" w:line="276"/>
      </w:pPr>
      <w:r>
        <w:t xml:space="preserve">Participants build a portfolio of evidence across the six weeks.  Each unit is assessed by one main task, and the reflective log (Appendix C) runs through the whole course.  Every assessment criterion must be met for the course to be completed.</w:t>
      </w:r>
    </w:p>
    <w:p>
      <w:pPr>
        <w:pStyle w:val="ListParagraph"/>
        <w:numPr>
          <w:ilvl w:val="0"/>
          <w:numId w:val="2"/>
        </w:numPr>
        <w:spacing w:after="60" w:line="264"/>
      </w:pPr>
      <w:r>
        <w:rPr>
          <w:b/>
          <w:bCs/>
        </w:rPr>
        <w:t xml:space="preserve">Grading.</w:t>
      </w:r>
      <w:r>
        <w:t xml:space="preserve">  Each unit is judged as Achieved or Not Yet Achieved.  There are no merit or distinction grades, because the purpose is to confirm safe and competent tutors.</w:t>
      </w:r>
    </w:p>
    <w:p>
      <w:pPr>
        <w:pStyle w:val="ListParagraph"/>
        <w:numPr>
          <w:ilvl w:val="0"/>
          <w:numId w:val="2"/>
        </w:numPr>
        <w:spacing w:after="60" w:line="264"/>
      </w:pPr>
      <w:r>
        <w:rPr>
          <w:b/>
          <w:bCs/>
        </w:rPr>
        <w:t xml:space="preserve">Resubmission.</w:t>
      </w:r>
      <w:r>
        <w:t xml:space="preserve">  Work judged Not Yet Achieved receives written feedback and may be resubmitted once within four weeks.  A further opportunity may be agreed with the course lead.</w:t>
      </w:r>
    </w:p>
    <w:p>
      <w:pPr>
        <w:pStyle w:val="ListParagraph"/>
        <w:numPr>
          <w:ilvl w:val="0"/>
          <w:numId w:val="2"/>
        </w:numPr>
        <w:spacing w:after="60" w:line="264"/>
      </w:pPr>
      <w:r>
        <w:rPr>
          <w:b/>
          <w:bCs/>
        </w:rPr>
        <w:t xml:space="preserve">Spoken evidence.</w:t>
      </w:r>
      <w:r>
        <w:t xml:space="preserve">  Where a written task is set, a recorded spoken account of equivalent length is accepted unless stated otherwise.</w:t>
      </w:r>
    </w:p>
    <w:p>
      <w:pPr>
        <w:pStyle w:val="ListParagraph"/>
        <w:numPr>
          <w:ilvl w:val="0"/>
          <w:numId w:val="2"/>
        </w:numPr>
        <w:spacing w:after="60" w:line="264"/>
      </w:pPr>
      <w:r>
        <w:rPr>
          <w:b/>
          <w:bCs/>
        </w:rPr>
        <w:t xml:space="preserve">Authenticity.</w:t>
      </w:r>
      <w:r>
        <w:t xml:space="preserve">  Participants sign the declaration in Appendix D confirming that the work is their own.</w:t>
      </w:r>
    </w:p>
    <w:p>
      <w:pPr>
        <w:pStyle w:val="ListParagraph"/>
        <w:numPr>
          <w:ilvl w:val="0"/>
          <w:numId w:val="2"/>
        </w:numPr>
        <w:spacing w:after="60" w:line="264"/>
      </w:pPr>
      <w:r>
        <w:rPr>
          <w:b/>
          <w:bCs/>
        </w:rPr>
        <w:t xml:space="preserve">Quality assurance.</w:t>
      </w:r>
      <w:r>
        <w:t xml:space="preserve">  A sample of decisions from every cohort is checked by an internal quality assurer, including at least one micro teach recording.</w:t>
      </w:r>
    </w:p>
    <w:p>
      <w:pPr>
        <w:pStyle w:val="Heading2"/>
      </w:pPr>
      <w:r>
        <w:t xml:space="preserve">2.3 Completion</w:t>
      </w:r>
    </w:p>
    <w:p>
      <w:pPr>
        <w:spacing w:after="120" w:line="276"/>
      </w:pPr>
      <w:r>
        <w:t xml:space="preserve">On completion of all five units, participants receive a certificate of completion.  Before teaching the CFAR course for Africa independently, new tutors should co teach at least one full course alongside an experienced tutor and be observed once in their first year.</w:t>
      </w:r>
    </w:p>
    <w:p>
      <w:pPr>
        <w:pStyle w:val="Heading1"/>
        <w:pageBreakBefore/>
      </w:pPr>
      <w:r>
        <w:t xml:space="preserve">3. Unit Specifications and Content</w:t>
      </w:r>
    </w:p>
    <w:p>
      <w:pPr>
        <w:spacing w:after="120" w:line="276"/>
      </w:pPr>
      <w:r>
        <w:t xml:space="preserve">Each unit below sets out its aim, learning outcomes and assessment criteria, indicative content, the online learning activities for the week and the assessment task.</w:t>
      </w:r>
    </w:p>
    <w:p>
      <w:pPr>
        <w:pStyle w:val="Heading2"/>
      </w:pPr>
      <w:r>
        <w:t xml:space="preserve">Unit 1: Roles, Responsibilities and Professional Boundaries</w:t>
      </w:r>
    </w:p>
    <w:p>
      <w:pPr>
        <w:spacing w:after="120" w:line="276"/>
      </w:pPr>
      <w:r>
        <w:rPr>
          <w:b/>
          <w:bCs/>
        </w:rPr>
        <w:t xml:space="preserve">Guided learning hours:</w:t>
      </w:r>
      <w:r>
        <w:t xml:space="preserve"> 4</w:t>
      </w:r>
    </w:p>
    <w:p>
      <w:pPr>
        <w:pStyle w:val="Heading3"/>
      </w:pPr>
      <w:r>
        <w:t xml:space="preserve">Aim</w:t>
      </w:r>
    </w:p>
    <w:p>
      <w:pPr>
        <w:spacing w:after="120" w:line="276"/>
      </w:pPr>
      <w:r>
        <w:t xml:space="preserve">This unit introduces the role of the tutor who delivers the CFAR course for Africa.  It explores the responsibilities that come with teaching life saving skills, the boundaries between teaching and clinical practice and the relationships a tutor must build with programme leads, clinical advisers and the communities the course serves.</w:t>
      </w:r>
    </w:p>
    <w:p>
      <w:pPr>
        <w:pStyle w:val="Heading3"/>
      </w:pPr>
      <w:r>
        <w:t xml:space="preserve">Learning outcomes and assessment criteria</w:t>
      </w:r>
    </w:p>
    <w:p>
      <w:pPr>
        <w:spacing w:after="120" w:line="276"/>
      </w:pPr>
      <w:r>
        <w:t xml:space="preserve">The participant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rPr>
          <w:tblHeader/>
        </w:trPr>
        <w:tc>
          <w:tcPr>
            <w:tcW w:type="dxa" w:w="33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Learning outcome</w:t>
            </w:r>
          </w:p>
        </w:tc>
        <w:tc>
          <w:tcPr>
            <w:tcW w:type="dxa" w:w="57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Assessment criteria: the participant can</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 Understand the role and responsibilities of a tutor delivering the CFAR course for Africa</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1.1 Explain the role and responsibilities of a tutor in delivering a first responder course.</w:t>
            </w:r>
          </w:p>
          <w:p>
            <w:pPr>
              <w:spacing w:after="40"/>
            </w:pPr>
            <w:r>
              <w:t xml:space="preserve">1.2 Summarise the legislation, regulations, policies and codes of practice that apply to the role in the tutor’s own country.</w:t>
            </w:r>
          </w:p>
          <w:p>
            <w:pPr>
              <w:spacing w:after="40"/>
            </w:pPr>
            <w:r>
              <w:t xml:space="preserve">1.3 Explain the boundaries between the teaching role and clinical practice.</w:t>
            </w:r>
          </w:p>
        </w:tc>
      </w:tr>
      <w:tr>
        <w:trPr>
          <w:cantSplit/>
        </w:trPr>
        <w:tc>
          <w:tcPr>
            <w:tcW w:type="dxa" w:w="33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 Understand how to establish and maintain a safe and supportive learning environment</w:t>
            </w:r>
          </w:p>
        </w:tc>
        <w:tc>
          <w:tcPr>
            <w:tcW w:type="dxa" w:w="5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2.1 Explain how to agree ground rules and promote psychological safety.</w:t>
            </w:r>
          </w:p>
          <w:p>
            <w:pPr>
              <w:spacing w:after="40"/>
            </w:pPr>
            <w:r>
              <w:t xml:space="preserve">2.2 Explain safeguarding and wellbeing responsibilities, including the support of learners affected by distressing content.</w:t>
            </w:r>
          </w:p>
          <w:p>
            <w:pPr>
              <w:spacing w:after="40"/>
            </w:pPr>
            <w:r>
              <w:t xml:space="preserve">2.3 Describe how to manage physical safety and infection prevention in practical sessions.</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 Understand working relationships in first responder education</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3.1 Identify the other professionals and community structures with whom the tutor works.</w:t>
            </w:r>
          </w:p>
          <w:p>
            <w:pPr>
              <w:spacing w:after="40"/>
            </w:pPr>
            <w:r>
              <w:t xml:space="preserve">3.2 Explain points of referral for learners’ needs that lie beyond the tutor’s role.</w:t>
            </w:r>
          </w:p>
        </w:tc>
      </w:tr>
    </w:tbl>
    <w:p>
      <w:pPr>
        <w:spacing w:after="120"/>
      </w:pPr>
    </w:p>
    <w:p>
      <w:pPr>
        <w:pStyle w:val="Heading3"/>
      </w:pPr>
      <w:r>
        <w:t xml:space="preserve">Indicative content</w:t>
      </w:r>
    </w:p>
    <w:p>
      <w:pPr>
        <w:pStyle w:val="ListParagraph"/>
        <w:numPr>
          <w:ilvl w:val="0"/>
          <w:numId w:val="2"/>
        </w:numPr>
        <w:spacing w:after="60" w:line="264"/>
      </w:pPr>
      <w:r>
        <w:t xml:space="preserve">The training cycle: identifying needs, planning, delivering, assessing and evaluating.</w:t>
      </w:r>
    </w:p>
    <w:p>
      <w:pPr>
        <w:pStyle w:val="ListParagraph"/>
        <w:numPr>
          <w:ilvl w:val="0"/>
          <w:numId w:val="2"/>
        </w:numPr>
        <w:spacing w:after="60" w:line="264"/>
      </w:pPr>
      <w:r>
        <w:t xml:space="preserve">The tutor as a role model: punctuality, professionalism, respect and calm authority during simulated emergencies.</w:t>
      </w:r>
    </w:p>
    <w:p>
      <w:pPr>
        <w:pStyle w:val="ListParagraph"/>
        <w:numPr>
          <w:ilvl w:val="0"/>
          <w:numId w:val="2"/>
        </w:numPr>
        <w:spacing w:after="60" w:line="264"/>
      </w:pPr>
      <w:r>
        <w:t xml:space="preserve">Legal and regulatory awareness: health and safety, data protection, safeguarding of children and vulnerable adults, equality and the legal position of lay responders in the tutor’s own country.  Tutors research their national position rather than relying on a single regional summary.</w:t>
      </w:r>
    </w:p>
    <w:p>
      <w:pPr>
        <w:pStyle w:val="ListParagraph"/>
        <w:numPr>
          <w:ilvl w:val="0"/>
          <w:numId w:val="2"/>
        </w:numPr>
        <w:spacing w:after="60" w:line="264"/>
      </w:pPr>
      <w:r>
        <w:t xml:space="preserve">Clinical boundaries: the tutor teaches the approved course content and does not introduce personal clinical opinion, unapproved techniques or medication advice.  Clinical queries are referred to the programme’s clinical lead.</w:t>
      </w:r>
    </w:p>
    <w:p>
      <w:pPr>
        <w:pStyle w:val="ListParagraph"/>
        <w:numPr>
          <w:ilvl w:val="0"/>
          <w:numId w:val="2"/>
        </w:numPr>
        <w:spacing w:after="60" w:line="264"/>
      </w:pPr>
      <w:r>
        <w:t xml:space="preserve">Ground rules, confidentiality and the emotional impact of emergency care training, particularly for learners who have witnessed sudden death or serious injury.</w:t>
      </w:r>
    </w:p>
    <w:p>
      <w:pPr>
        <w:pStyle w:val="ListParagraph"/>
        <w:numPr>
          <w:ilvl w:val="0"/>
          <w:numId w:val="2"/>
        </w:numPr>
        <w:spacing w:after="60" w:line="264"/>
      </w:pPr>
      <w:r>
        <w:t xml:space="preserve">Practical safety: manikin hygiene, single use face shields, safe moving and handling, heat and hydration during outdoor or poorly ventilated sessions.</w:t>
      </w:r>
    </w:p>
    <w:p>
      <w:pPr>
        <w:pStyle w:val="ListParagraph"/>
        <w:numPr>
          <w:ilvl w:val="0"/>
          <w:numId w:val="2"/>
        </w:numPr>
        <w:spacing w:after="60" w:line="264"/>
      </w:pPr>
      <w:r>
        <w:t xml:space="preserve">Working with community leaders, health facility staff, faith groups, transport unions and employers who host or sponsor training.</w:t>
      </w:r>
    </w:p>
    <w:p>
      <w:pPr>
        <w:pStyle w:val="Heading3"/>
      </w:pPr>
      <w:r>
        <w:t xml:space="preserve">Online learning 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Activity</w:t>
            </w:r>
          </w:p>
        </w:tc>
        <w:tc>
          <w:tcPr>
            <w:tcW w:type="dxa" w:w="66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Description</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Online study</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Read the unit notes and watch the short video “What makes a first responder tutor?” (also available as an audio file for low bandwidth users).</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Research task</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Find out and record the legislation, emergency contact arrangements and policies that apply to first responder training in your own country.</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Live webinar (90 minutes)</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Group discussion of boundaries, using three short case studies in which a tutor is asked to go beyond the course content.</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Forum task</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Post a draft set of ground rules for a mixed community group and comment on the drafts of two colleagues.</w:t>
            </w:r>
          </w:p>
        </w:tc>
      </w:tr>
    </w:tbl>
    <w:p>
      <w:pPr>
        <w:spacing w:after="120"/>
      </w:pPr>
    </w:p>
    <w:p>
      <w:pPr>
        <w:pStyle w:val="Heading3"/>
      </w:pPr>
      <w:r>
        <w:t xml:space="preserve">Assessment task</w:t>
      </w:r>
    </w:p>
    <w:p>
      <w:pPr>
        <w:spacing w:after="120" w:line="276"/>
      </w:pPr>
      <w:r>
        <w:t xml:space="preserve">A written account of 800 to 1,000 words, or a recorded spoken account of 8 to 10 minutes, which addresses all assessment criteria for this unit.  The spoken option is offered so that participants who are more confident orally are not disadvantaged.</w:t>
      </w:r>
    </w:p>
    <w:p>
      <w:pPr>
        <w:pStyle w:val="Heading2"/>
        <w:pageBreakBefore/>
      </w:pPr>
      <w:r>
        <w:t xml:space="preserve">Unit 2: Understanding Learners and Learning</w:t>
      </w:r>
    </w:p>
    <w:p>
      <w:pPr>
        <w:spacing w:after="120" w:line="276"/>
      </w:pPr>
      <w:r>
        <w:rPr>
          <w:b/>
          <w:bCs/>
        </w:rPr>
        <w:t xml:space="preserve">Guided learning hours:</w:t>
      </w:r>
      <w:r>
        <w:t xml:space="preserve"> 5</w:t>
      </w:r>
    </w:p>
    <w:p>
      <w:pPr>
        <w:pStyle w:val="Heading3"/>
      </w:pPr>
      <w:r>
        <w:t xml:space="preserve">Aim</w:t>
      </w:r>
    </w:p>
    <w:p>
      <w:pPr>
        <w:spacing w:after="120" w:line="276"/>
      </w:pPr>
      <w:r>
        <w:t xml:space="preserve">This unit develops the participant’s understanding of how adults learn and of the particular learners who attend first responder training in African settings.  It gives tutors the tools to find out about their learners before and during a course and to remove barriers to participation.</w:t>
      </w:r>
    </w:p>
    <w:p>
      <w:pPr>
        <w:pStyle w:val="Heading3"/>
      </w:pPr>
      <w:r>
        <w:t xml:space="preserve">Learning outcomes and assessment criteria</w:t>
      </w:r>
    </w:p>
    <w:p>
      <w:pPr>
        <w:spacing w:after="120" w:line="276"/>
      </w:pPr>
      <w:r>
        <w:t xml:space="preserve">The participant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rPr>
          <w:tblHeader/>
        </w:trPr>
        <w:tc>
          <w:tcPr>
            <w:tcW w:type="dxa" w:w="33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Learning outcome</w:t>
            </w:r>
          </w:p>
        </w:tc>
        <w:tc>
          <w:tcPr>
            <w:tcW w:type="dxa" w:w="57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Assessment criteria: the participant can</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 Understand principles of adult learning that apply to first responder education</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1.1 Explain key principles of adult learning, including experiential learning and the role of prior experience.</w:t>
            </w:r>
          </w:p>
          <w:p>
            <w:pPr>
              <w:spacing w:after="40"/>
            </w:pPr>
            <w:r>
              <w:t xml:space="preserve">1.2 Explain how memory and skill retention can be supported through retrieval practice, spaced practice and the management of cognitive load.</w:t>
            </w:r>
          </w:p>
          <w:p>
            <w:pPr>
              <w:spacing w:after="40"/>
            </w:pPr>
            <w:r>
              <w:t xml:space="preserve">1.3 Evaluate a popular belief about learning that is not supported by evidence.</w:t>
            </w:r>
          </w:p>
        </w:tc>
      </w:tr>
      <w:tr>
        <w:trPr>
          <w:cantSplit/>
        </w:trPr>
        <w:tc>
          <w:tcPr>
            <w:tcW w:type="dxa" w:w="33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 Understand the needs of learners on the CFAR course for Africa</w:t>
            </w:r>
          </w:p>
        </w:tc>
        <w:tc>
          <w:tcPr>
            <w:tcW w:type="dxa" w:w="5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2.1 Describe the range of learners who may attend the course and the experience they bring.</w:t>
            </w:r>
          </w:p>
          <w:p>
            <w:pPr>
              <w:spacing w:after="40"/>
            </w:pPr>
            <w:r>
              <w:t xml:space="preserve">2.2 Explain how language, literacy, culture and belief may affect learning.</w:t>
            </w:r>
          </w:p>
          <w:p>
            <w:pPr>
              <w:spacing w:after="40"/>
            </w:pPr>
            <w:r>
              <w:t xml:space="preserve">2.3 Explain the purpose and methods of initial assessment.</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 Understand how to promote inclusion</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3.1 Identify potential barriers to learning, including physical, linguistic, economic and social barriers.</w:t>
            </w:r>
          </w:p>
          <w:p>
            <w:pPr>
              <w:spacing w:after="40"/>
            </w:pPr>
            <w:r>
              <w:t xml:space="preserve">3.2 Explain ways of adapting teaching to meet individual needs.</w:t>
            </w:r>
          </w:p>
        </w:tc>
      </w:tr>
    </w:tbl>
    <w:p>
      <w:pPr>
        <w:spacing w:after="120"/>
      </w:pPr>
    </w:p>
    <w:p>
      <w:pPr>
        <w:pStyle w:val="Heading3"/>
      </w:pPr>
      <w:r>
        <w:t xml:space="preserve">Indicative content</w:t>
      </w:r>
    </w:p>
    <w:p>
      <w:pPr>
        <w:pStyle w:val="ListParagraph"/>
        <w:numPr>
          <w:ilvl w:val="0"/>
          <w:numId w:val="2"/>
        </w:numPr>
        <w:spacing w:after="60" w:line="264"/>
      </w:pPr>
      <w:r>
        <w:t xml:space="preserve">Adults as learners: autonomy, relevance, problem centred learning and the value of lived experience.</w:t>
      </w:r>
    </w:p>
    <w:p>
      <w:pPr>
        <w:pStyle w:val="ListParagraph"/>
        <w:numPr>
          <w:ilvl w:val="0"/>
          <w:numId w:val="2"/>
        </w:numPr>
        <w:spacing w:after="60" w:line="264"/>
      </w:pPr>
      <w:r>
        <w:t xml:space="preserve">Experiential learning (Kolb) and its fit with scenario based training.</w:t>
      </w:r>
    </w:p>
    <w:p>
      <w:pPr>
        <w:pStyle w:val="ListParagraph"/>
        <w:numPr>
          <w:ilvl w:val="0"/>
          <w:numId w:val="2"/>
        </w:numPr>
        <w:spacing w:after="60" w:line="264"/>
      </w:pPr>
      <w:r>
        <w:t xml:space="preserve">How memory works in practice: cognitive load, retrieval practice, spaced repetition and why skills decay without refresher practice.</w:t>
      </w:r>
    </w:p>
    <w:p>
      <w:pPr>
        <w:pStyle w:val="ListParagraph"/>
        <w:numPr>
          <w:ilvl w:val="0"/>
          <w:numId w:val="2"/>
        </w:numPr>
        <w:spacing w:after="60" w:line="264"/>
      </w:pPr>
      <w:r>
        <w:t xml:space="preserve">Evaluating claims: why matching teaching to fixed “learning styles” is not supported by evidence, and what to do instead.</w:t>
      </w:r>
    </w:p>
    <w:p>
      <w:pPr>
        <w:pStyle w:val="ListParagraph"/>
        <w:numPr>
          <w:ilvl w:val="0"/>
          <w:numId w:val="2"/>
        </w:numPr>
        <w:spacing w:after="60" w:line="264"/>
      </w:pPr>
      <w:r>
        <w:t xml:space="preserve">Who attends: motorcycle and taxi riders, market traders, teachers, farmers, faith and community volunteers, security staff, workplace first aiders and health facility support staff.</w:t>
      </w:r>
    </w:p>
    <w:p>
      <w:pPr>
        <w:pStyle w:val="ListParagraph"/>
        <w:numPr>
          <w:ilvl w:val="0"/>
          <w:numId w:val="2"/>
        </w:numPr>
        <w:spacing w:after="60" w:line="264"/>
      </w:pPr>
      <w:r>
        <w:t xml:space="preserve">Language: working in the official language of instruction alongside local languages; using interpreters and bilingual co-tutors; keeping key terms consistent.</w:t>
      </w:r>
    </w:p>
    <w:p>
      <w:pPr>
        <w:pStyle w:val="ListParagraph"/>
        <w:numPr>
          <w:ilvl w:val="0"/>
          <w:numId w:val="2"/>
        </w:numPr>
        <w:spacing w:after="60" w:line="264"/>
      </w:pPr>
      <w:r>
        <w:t xml:space="preserve">Literacy: oral explanation, demonstration, pictorial aids and oral questioning in place of written tasks where appropriate.</w:t>
      </w:r>
    </w:p>
    <w:p>
      <w:pPr>
        <w:pStyle w:val="ListParagraph"/>
        <w:numPr>
          <w:ilvl w:val="0"/>
          <w:numId w:val="2"/>
        </w:numPr>
        <w:spacing w:after="60" w:line="264"/>
      </w:pPr>
      <w:r>
        <w:t xml:space="preserve">Culture and belief: respectful discussion of traditional, religious and community beliefs about illness, injury and death; gender norms and physical contact during practical skills.</w:t>
      </w:r>
    </w:p>
    <w:p>
      <w:pPr>
        <w:pStyle w:val="ListParagraph"/>
        <w:numPr>
          <w:ilvl w:val="0"/>
          <w:numId w:val="2"/>
        </w:numPr>
        <w:spacing w:after="60" w:line="264"/>
      </w:pPr>
      <w:r>
        <w:t xml:space="preserve">Initial assessment: informal conversation, show of hands, short practical warm up and simple oral questions to establish starting points.</w:t>
      </w:r>
    </w:p>
    <w:p>
      <w:pPr>
        <w:pStyle w:val="ListParagraph"/>
        <w:numPr>
          <w:ilvl w:val="0"/>
          <w:numId w:val="2"/>
        </w:numPr>
        <w:spacing w:after="60" w:line="264"/>
      </w:pPr>
      <w:r>
        <w:t xml:space="preserve">Inclusion: disability, pregnancy, older learners, travel costs, loss of a day’s income and childcare responsibilities.</w:t>
      </w:r>
    </w:p>
    <w:p>
      <w:pPr>
        <w:pStyle w:val="Heading3"/>
      </w:pPr>
      <w:r>
        <w:t xml:space="preserve">Online learning 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Activity</w:t>
            </w:r>
          </w:p>
        </w:tc>
        <w:tc>
          <w:tcPr>
            <w:tcW w:type="dxa" w:w="66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Description</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Online study</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notes and two short readings on adult learning and on retrieval practice.</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Quiz</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A ten question self check quiz on principles of learning (unlimited attempts).</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Live webinar (90 minutes)</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Learner profile workshop: participants build profiles of typical learners from their own communities and identify likely barriers.</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Practical task</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Design a five minute initial assessment activity suitable for a group of 16 learners with mixed literacy.</w:t>
            </w:r>
          </w:p>
        </w:tc>
      </w:tr>
    </w:tbl>
    <w:p>
      <w:pPr>
        <w:spacing w:after="120"/>
      </w:pPr>
    </w:p>
    <w:p>
      <w:pPr>
        <w:pStyle w:val="Heading3"/>
      </w:pPr>
      <w:r>
        <w:t xml:space="preserve">Assessment task</w:t>
      </w:r>
    </w:p>
    <w:p>
      <w:pPr>
        <w:spacing w:after="120" w:line="276"/>
      </w:pPr>
      <w:r>
        <w:t xml:space="preserve">A learner profile case study of 800 to 1,000 words describing a real or realistic group, their needs and the adaptations the tutor would make, together with the initial assessment activity designed during the unit.</w:t>
      </w:r>
    </w:p>
    <w:p>
      <w:pPr>
        <w:pStyle w:val="Heading2"/>
        <w:pageBreakBefore/>
      </w:pPr>
      <w:r>
        <w:t xml:space="preserve">Unit 3: Planning and Delivering Inclusive Sessions</w:t>
      </w:r>
    </w:p>
    <w:p>
      <w:pPr>
        <w:spacing w:after="120" w:line="276"/>
      </w:pPr>
      <w:r>
        <w:rPr>
          <w:b/>
          <w:bCs/>
        </w:rPr>
        <w:t xml:space="preserve">Guided learning hours:</w:t>
      </w:r>
      <w:r>
        <w:t xml:space="preserve"> 7</w:t>
      </w:r>
    </w:p>
    <w:p>
      <w:pPr>
        <w:pStyle w:val="Heading3"/>
      </w:pPr>
      <w:r>
        <w:t xml:space="preserve">Aim</w:t>
      </w:r>
    </w:p>
    <w:p>
      <w:pPr>
        <w:spacing w:after="120" w:line="276"/>
      </w:pPr>
      <w:r>
        <w:t xml:space="preserve">This unit develops the participant’s ability to plan and deliver theory sessions that are clear, engaging and accessible.  It places particular emphasis on structure, questioning and the creative use of low cost resources in settings where electricity, internet access and printed materials cannot be assumed.</w:t>
      </w:r>
    </w:p>
    <w:p>
      <w:pPr>
        <w:pStyle w:val="Heading3"/>
      </w:pPr>
      <w:r>
        <w:t xml:space="preserve">Learning outcomes and assessment criteria</w:t>
      </w:r>
    </w:p>
    <w:p>
      <w:pPr>
        <w:spacing w:after="120" w:line="276"/>
      </w:pPr>
      <w:r>
        <w:t xml:space="preserve">The participant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rPr>
          <w:tblHeader/>
        </w:trPr>
        <w:tc>
          <w:tcPr>
            <w:tcW w:type="dxa" w:w="33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Learning outcome</w:t>
            </w:r>
          </w:p>
        </w:tc>
        <w:tc>
          <w:tcPr>
            <w:tcW w:type="dxa" w:w="57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Assessment criteria: the participant can</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 Be able to plan inclusive first responder sessions</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1.1 Write session aims and measurable learning outcomes.</w:t>
            </w:r>
          </w:p>
          <w:p>
            <w:pPr>
              <w:spacing w:after="40"/>
            </w:pPr>
            <w:r>
              <w:t xml:space="preserve">1.2 Produce a session plan that sequences content, activities, timing and checks of learning.</w:t>
            </w:r>
          </w:p>
          <w:p>
            <w:pPr>
              <w:spacing w:after="40"/>
            </w:pPr>
            <w:r>
              <w:t xml:space="preserve">1.3 Select and justify resources suitable for the setting and the learners.</w:t>
            </w:r>
          </w:p>
        </w:tc>
      </w:tr>
      <w:tr>
        <w:trPr>
          <w:cantSplit/>
        </w:trPr>
        <w:tc>
          <w:tcPr>
            <w:tcW w:type="dxa" w:w="33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 Understand how to deliver theory content effectively</w:t>
            </w:r>
          </w:p>
        </w:tc>
        <w:tc>
          <w:tcPr>
            <w:tcW w:type="dxa" w:w="5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2.1 Explain techniques for clear explanation, including chunking, worked examples and the use of stories and analogies.</w:t>
            </w:r>
          </w:p>
          <w:p>
            <w:pPr>
              <w:spacing w:after="40"/>
            </w:pPr>
            <w:r>
              <w:t xml:space="preserve">2.2 Explain how to use questioning to check and extend understanding.</w:t>
            </w:r>
          </w:p>
          <w:p>
            <w:pPr>
              <w:spacing w:after="40"/>
            </w:pPr>
            <w:r>
              <w:t xml:space="preserve">2.3 Explain how to manage group dynamics and behaviour in a range of settings.</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 Understand the use of technology and resources in varied settings</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3.1 Compare the benefits and limitations of digital and non digital resources.</w:t>
            </w:r>
          </w:p>
          <w:p>
            <w:pPr>
              <w:spacing w:after="40"/>
            </w:pPr>
            <w:r>
              <w:t xml:space="preserve">3.2 Explain how to adapt a session when planned resources are unavailable.</w:t>
            </w:r>
          </w:p>
        </w:tc>
      </w:tr>
    </w:tbl>
    <w:p>
      <w:pPr>
        <w:spacing w:after="120"/>
      </w:pPr>
    </w:p>
    <w:p>
      <w:pPr>
        <w:pStyle w:val="Heading3"/>
      </w:pPr>
      <w:r>
        <w:t xml:space="preserve">Indicative content</w:t>
      </w:r>
    </w:p>
    <w:p>
      <w:pPr>
        <w:pStyle w:val="ListParagraph"/>
        <w:numPr>
          <w:ilvl w:val="0"/>
          <w:numId w:val="2"/>
        </w:numPr>
        <w:spacing w:after="60" w:line="264"/>
      </w:pPr>
      <w:r>
        <w:t xml:space="preserve">Aims and outcomes: writing outcomes with active verbs; distinguishing knowledge, skills and attitudes.</w:t>
      </w:r>
    </w:p>
    <w:p>
      <w:pPr>
        <w:pStyle w:val="ListParagraph"/>
        <w:numPr>
          <w:ilvl w:val="0"/>
          <w:numId w:val="2"/>
        </w:numPr>
        <w:spacing w:after="60" w:line="264"/>
      </w:pPr>
      <w:r>
        <w:t xml:space="preserve">Session structure: opening, recall of prior learning, input, practice, check of learning and summary.</w:t>
      </w:r>
    </w:p>
    <w:p>
      <w:pPr>
        <w:pStyle w:val="ListParagraph"/>
        <w:numPr>
          <w:ilvl w:val="0"/>
          <w:numId w:val="2"/>
        </w:numPr>
        <w:spacing w:after="60" w:line="264"/>
      </w:pPr>
      <w:r>
        <w:t xml:space="preserve">Timing realistically, including time for translation and for movement between practical stations.</w:t>
      </w:r>
    </w:p>
    <w:p>
      <w:pPr>
        <w:pStyle w:val="ListParagraph"/>
        <w:numPr>
          <w:ilvl w:val="0"/>
          <w:numId w:val="2"/>
        </w:numPr>
        <w:spacing w:after="60" w:line="264"/>
      </w:pPr>
      <w:r>
        <w:t xml:space="preserve">Clear explanation: one idea at a time, simple language, consistent terms, demonstration before description.</w:t>
      </w:r>
    </w:p>
    <w:p>
      <w:pPr>
        <w:pStyle w:val="ListParagraph"/>
        <w:numPr>
          <w:ilvl w:val="0"/>
          <w:numId w:val="2"/>
        </w:numPr>
        <w:spacing w:after="60" w:line="264"/>
      </w:pPr>
      <w:r>
        <w:t xml:space="preserve">Stories and local examples: road traffic collisions involving motorcycles, burns from cooking fires, heat illness, drowning, choking in children and collapse in public places.</w:t>
      </w:r>
    </w:p>
    <w:p>
      <w:pPr>
        <w:pStyle w:val="ListParagraph"/>
        <w:numPr>
          <w:ilvl w:val="0"/>
          <w:numId w:val="2"/>
        </w:numPr>
        <w:spacing w:after="60" w:line="264"/>
      </w:pPr>
      <w:r>
        <w:t xml:space="preserve">Questioning: open and closed questions, pose pause pounce, no hands up techniques and oral recall in pairs.</w:t>
      </w:r>
    </w:p>
    <w:p>
      <w:pPr>
        <w:pStyle w:val="ListParagraph"/>
        <w:numPr>
          <w:ilvl w:val="0"/>
          <w:numId w:val="2"/>
        </w:numPr>
        <w:spacing w:after="60" w:line="264"/>
      </w:pPr>
      <w:r>
        <w:t xml:space="preserve">Managing groups: large classes, mixed status groups (for example, employers and employees together), latecomers and dominant voices.</w:t>
      </w:r>
    </w:p>
    <w:p>
      <w:pPr>
        <w:pStyle w:val="ListParagraph"/>
        <w:numPr>
          <w:ilvl w:val="0"/>
          <w:numId w:val="2"/>
        </w:numPr>
        <w:spacing w:after="60" w:line="264"/>
      </w:pPr>
      <w:r>
        <w:t xml:space="preserve">Low resource teaching: flipcharts, drawn diagrams, laminated picture cards, locally made training aids and improvised equipment, while making clear which items must not be improvised in real care.</w:t>
      </w:r>
    </w:p>
    <w:p>
      <w:pPr>
        <w:pStyle w:val="ListParagraph"/>
        <w:numPr>
          <w:ilvl w:val="0"/>
          <w:numId w:val="2"/>
        </w:numPr>
        <w:spacing w:after="60" w:line="264"/>
      </w:pPr>
      <w:r>
        <w:t xml:space="preserve">Digital resources: projectors, tablets and phones, offline video, solar charging and contingency planning for power failure.</w:t>
      </w:r>
    </w:p>
    <w:p>
      <w:pPr>
        <w:pStyle w:val="Heading3"/>
      </w:pPr>
      <w:r>
        <w:t xml:space="preserve">Online learning 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Activity</w:t>
            </w:r>
          </w:p>
        </w:tc>
        <w:tc>
          <w:tcPr>
            <w:tcW w:type="dxa" w:w="66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Description</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Online study</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notes, an annotated example session plan and a recorded demonstration of a 15 minute theory session.</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Live webinar 1 (90 minutes)</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Writing outcomes and structuring a session; participants critique an example plan in small breakout groups.</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Live webinar 2 (90 minutes)</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Questioning and explanation practice: each participant delivers a three minute explanation of one topic and receives peer feedback.</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Practical task</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Produce a resource for one topic that requires neither electricity nor printing.</w:t>
            </w:r>
          </w:p>
        </w:tc>
      </w:tr>
    </w:tbl>
    <w:p>
      <w:pPr>
        <w:spacing w:after="120"/>
      </w:pPr>
    </w:p>
    <w:p>
      <w:pPr>
        <w:pStyle w:val="Heading3"/>
      </w:pPr>
      <w:r>
        <w:t xml:space="preserve">Assessment task</w:t>
      </w:r>
    </w:p>
    <w:p>
      <w:pPr>
        <w:spacing w:after="120" w:line="276"/>
      </w:pPr>
      <w:r>
        <w:t xml:space="preserve">A complete session plan for a 30 minute theory session from the CFAR course for Africa, with the resources to be used and a rationale of 500 to 700 words justifying the choices made.</w:t>
      </w:r>
    </w:p>
    <w:p>
      <w:pPr>
        <w:pStyle w:val="Heading2"/>
        <w:pageBreakBefore/>
      </w:pPr>
      <w:r>
        <w:t xml:space="preserve">Unit 4: Teaching Practical Skills and Scenario Based Learning</w:t>
      </w:r>
    </w:p>
    <w:p>
      <w:pPr>
        <w:spacing w:after="120" w:line="276"/>
      </w:pPr>
      <w:r>
        <w:rPr>
          <w:b/>
          <w:bCs/>
        </w:rPr>
        <w:t xml:space="preserve">Guided learning hours:</w:t>
      </w:r>
      <w:r>
        <w:t xml:space="preserve"> 6</w:t>
      </w:r>
    </w:p>
    <w:p>
      <w:pPr>
        <w:pStyle w:val="Heading3"/>
      </w:pPr>
      <w:r>
        <w:t xml:space="preserve">Aim</w:t>
      </w:r>
    </w:p>
    <w:p>
      <w:pPr>
        <w:spacing w:after="120" w:line="276"/>
      </w:pPr>
      <w:r>
        <w:t xml:space="preserve">This unit addresses the heart of first responder training: teaching practical skills to a safe and consistent standard and using realistic scenarios to build confidence and decision making.  It culminates in the micro teach, in which each participant plans, delivers and evaluates a short session.</w:t>
      </w:r>
    </w:p>
    <w:p>
      <w:pPr>
        <w:pStyle w:val="Heading3"/>
      </w:pPr>
      <w:r>
        <w:t xml:space="preserve">Learning outcomes and assessment criteria</w:t>
      </w:r>
    </w:p>
    <w:p>
      <w:pPr>
        <w:spacing w:after="120" w:line="276"/>
      </w:pPr>
      <w:r>
        <w:t xml:space="preserve">The participant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rPr>
          <w:tblHeader/>
        </w:trPr>
        <w:tc>
          <w:tcPr>
            <w:tcW w:type="dxa" w:w="33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Learning outcome</w:t>
            </w:r>
          </w:p>
        </w:tc>
        <w:tc>
          <w:tcPr>
            <w:tcW w:type="dxa" w:w="57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Assessment criteria: the participant can</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 Understand how to teach practical skills</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1.1 Explain a structured approach to teaching a practical skill, such as the four stage approach.</w:t>
            </w:r>
          </w:p>
          <w:p>
            <w:pPr>
              <w:spacing w:after="40"/>
            </w:pPr>
            <w:r>
              <w:t xml:space="preserve">1.2 Explain the role of deliberate practice and feedback in skill acquisition.</w:t>
            </w:r>
          </w:p>
          <w:p>
            <w:pPr>
              <w:spacing w:after="40"/>
            </w:pPr>
            <w:r>
              <w:t xml:space="preserve">1.3 Describe how to correct errors safely and consistently.</w:t>
            </w:r>
          </w:p>
        </w:tc>
      </w:tr>
      <w:tr>
        <w:trPr>
          <w:cantSplit/>
        </w:trPr>
        <w:tc>
          <w:tcPr>
            <w:tcW w:type="dxa" w:w="33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 Understand how to design and run scenario based learning</w:t>
            </w:r>
          </w:p>
        </w:tc>
        <w:tc>
          <w:tcPr>
            <w:tcW w:type="dxa" w:w="5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2.1 Design a contextualised scenario with clear learning outcomes.</w:t>
            </w:r>
          </w:p>
          <w:p>
            <w:pPr>
              <w:spacing w:after="40"/>
            </w:pPr>
            <w:r>
              <w:t xml:space="preserve">2.2 Explain how to brief learners and manage realism and safety.</w:t>
            </w:r>
          </w:p>
          <w:p>
            <w:pPr>
              <w:spacing w:after="40"/>
            </w:pPr>
            <w:r>
              <w:t xml:space="preserve">2.3 Explain a structured approach to debriefing.</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 Be able to deliver and evaluate a micro teach session</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3.1 Deliver a 20 minute session that includes a practical skill.</w:t>
            </w:r>
          </w:p>
          <w:p>
            <w:pPr>
              <w:spacing w:after="40"/>
            </w:pPr>
            <w:r>
              <w:t xml:space="preserve">3.2 Use questioning and feedback to check learning.</w:t>
            </w:r>
          </w:p>
          <w:p>
            <w:pPr>
              <w:spacing w:after="40"/>
            </w:pPr>
            <w:r>
              <w:t xml:space="preserve">3.3 Evaluate own performance using feedback from the observer and peers.</w:t>
            </w:r>
          </w:p>
        </w:tc>
      </w:tr>
    </w:tbl>
    <w:p>
      <w:pPr>
        <w:spacing w:after="120"/>
      </w:pPr>
    </w:p>
    <w:p>
      <w:pPr>
        <w:pStyle w:val="Heading3"/>
      </w:pPr>
      <w:r>
        <w:t xml:space="preserve">Indicative content</w:t>
      </w:r>
    </w:p>
    <w:p>
      <w:pPr>
        <w:pStyle w:val="ListParagraph"/>
        <w:numPr>
          <w:ilvl w:val="0"/>
          <w:numId w:val="2"/>
        </w:numPr>
        <w:spacing w:after="60" w:line="264"/>
      </w:pPr>
      <w:r>
        <w:t xml:space="preserve">The four stage approach to skills teaching: demonstration at normal speed, demonstration with explanation, learner talks the tutor through the skill, learner performs the skill.</w:t>
      </w:r>
    </w:p>
    <w:p>
      <w:pPr>
        <w:pStyle w:val="ListParagraph"/>
        <w:numPr>
          <w:ilvl w:val="0"/>
          <w:numId w:val="2"/>
        </w:numPr>
        <w:spacing w:after="60" w:line="264"/>
      </w:pPr>
      <w:r>
        <w:t xml:space="preserve">Deliberate practice: short, focused repetitions with immediate feedback; ratio of learners to manikins; rotation systems for large groups.</w:t>
      </w:r>
    </w:p>
    <w:p>
      <w:pPr>
        <w:pStyle w:val="ListParagraph"/>
        <w:numPr>
          <w:ilvl w:val="0"/>
          <w:numId w:val="2"/>
        </w:numPr>
        <w:spacing w:after="60" w:line="264"/>
      </w:pPr>
      <w:r>
        <w:t xml:space="preserve">Common errors in core skills, such as compression depth and rate, hand position, recovery position and bleeding control, and how to correct them.</w:t>
      </w:r>
    </w:p>
    <w:p>
      <w:pPr>
        <w:pStyle w:val="ListParagraph"/>
        <w:numPr>
          <w:ilvl w:val="0"/>
          <w:numId w:val="2"/>
        </w:numPr>
        <w:spacing w:after="60" w:line="264"/>
      </w:pPr>
      <w:r>
        <w:t xml:space="preserve">Consistency: every tutor teaches the skill in the way approved by the course, so that learners do not receive conflicting messages.</w:t>
      </w:r>
    </w:p>
    <w:p>
      <w:pPr>
        <w:pStyle w:val="ListParagraph"/>
        <w:numPr>
          <w:ilvl w:val="0"/>
          <w:numId w:val="2"/>
        </w:numPr>
        <w:spacing w:after="60" w:line="264"/>
      </w:pPr>
      <w:r>
        <w:t xml:space="preserve">Scenario design: setting, casualty, cues, expected actions and outcomes; keeping scenarios local and plausible, for example a collapse at a market, a collision on a busy road or a child choking at a family gathering.</w:t>
      </w:r>
    </w:p>
    <w:p>
      <w:pPr>
        <w:pStyle w:val="ListParagraph"/>
        <w:numPr>
          <w:ilvl w:val="0"/>
          <w:numId w:val="2"/>
        </w:numPr>
        <w:spacing w:after="60" w:line="264"/>
      </w:pPr>
      <w:r>
        <w:t xml:space="preserve">Briefing: safety word, what is real and what is simulated, roles of observers.</w:t>
      </w:r>
    </w:p>
    <w:p>
      <w:pPr>
        <w:pStyle w:val="ListParagraph"/>
        <w:numPr>
          <w:ilvl w:val="0"/>
          <w:numId w:val="2"/>
        </w:numPr>
        <w:spacing w:after="60" w:line="264"/>
      </w:pPr>
      <w:r>
        <w:t xml:space="preserve">Debriefing: a simple three phase structure (reactions, analysis, application), using open questions and the learners’ own observations before tutor comment.</w:t>
      </w:r>
    </w:p>
    <w:p>
      <w:pPr>
        <w:pStyle w:val="ListParagraph"/>
        <w:numPr>
          <w:ilvl w:val="0"/>
          <w:numId w:val="2"/>
        </w:numPr>
        <w:spacing w:after="60" w:line="264"/>
      </w:pPr>
      <w:r>
        <w:t xml:space="preserve">Emotional safety in scenarios, especially where a scenario resembles a learner’s real experience.</w:t>
      </w:r>
    </w:p>
    <w:p>
      <w:pPr>
        <w:pStyle w:val="Heading3"/>
      </w:pPr>
      <w:r>
        <w:t xml:space="preserve">Online learning 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Activity</w:t>
            </w:r>
          </w:p>
        </w:tc>
        <w:tc>
          <w:tcPr>
            <w:tcW w:type="dxa" w:w="66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Description</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Online study</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notes and two video demonstrations of the four stage approach (one strong example and one with deliberate faults to identify).</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Live webinar (90 minutes)</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Scenario design workshop and practice debrief using a video scenario.</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Practical preparation</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Plan the micro teach, using the session plan template in Appendix A.</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Micro teach</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Deliver a 20 minute session, live online with a small group of learners present or recorded in the participant’s own setting, followed by a feedback discussion with the course tutor.</w:t>
            </w:r>
          </w:p>
        </w:tc>
      </w:tr>
    </w:tbl>
    <w:p>
      <w:pPr>
        <w:spacing w:after="120"/>
      </w:pPr>
    </w:p>
    <w:p>
      <w:pPr>
        <w:pStyle w:val="Heading3"/>
      </w:pPr>
      <w:r>
        <w:t xml:space="preserve">Assessment task</w:t>
      </w:r>
    </w:p>
    <w:p>
      <w:pPr>
        <w:spacing w:after="120" w:line="276"/>
      </w:pPr>
      <w:r>
        <w:t xml:space="preserve">The micro teach, observed by the course tutor and recorded on the observation record in Appendix B, together with the session plan and a written or spoken self evaluation of 500 to 700 words or 5 to 7 minutes.</w:t>
      </w:r>
    </w:p>
    <w:p>
      <w:pPr>
        <w:pStyle w:val="Heading2"/>
        <w:pageBreakBefore/>
      </w:pPr>
      <w:r>
        <w:t xml:space="preserve">Unit 5: Assessment, Feedback and Quality Assurance</w:t>
      </w:r>
    </w:p>
    <w:p>
      <w:pPr>
        <w:spacing w:after="120" w:line="276"/>
      </w:pPr>
      <w:r>
        <w:rPr>
          <w:b/>
          <w:bCs/>
        </w:rPr>
        <w:t xml:space="preserve">Guided learning hours:</w:t>
      </w:r>
      <w:r>
        <w:t xml:space="preserve"> 5</w:t>
      </w:r>
    </w:p>
    <w:p>
      <w:pPr>
        <w:pStyle w:val="Heading3"/>
      </w:pPr>
      <w:r>
        <w:t xml:space="preserve">Aim</w:t>
      </w:r>
    </w:p>
    <w:p>
      <w:pPr>
        <w:spacing w:after="120" w:line="276"/>
      </w:pPr>
      <w:r>
        <w:t xml:space="preserve">This unit prepares tutors to assess learners on the CFAR course for Africa fairly and accurately, to give feedback that improves performance and to take part in the quality assurance arrangements that keep standards consistent across different centres and countries.</w:t>
      </w:r>
    </w:p>
    <w:p>
      <w:pPr>
        <w:pStyle w:val="Heading3"/>
      </w:pPr>
      <w:r>
        <w:t xml:space="preserve">Learning outcomes and assessment criteria</w:t>
      </w:r>
    </w:p>
    <w:p>
      <w:pPr>
        <w:spacing w:after="120" w:line="276"/>
      </w:pPr>
      <w:r>
        <w:t xml:space="preserve">The participant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rPr>
          <w:tblHeader/>
        </w:trPr>
        <w:tc>
          <w:tcPr>
            <w:tcW w:type="dxa" w:w="33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Learning outcome</w:t>
            </w:r>
          </w:p>
        </w:tc>
        <w:tc>
          <w:tcPr>
            <w:tcW w:type="dxa" w:w="57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Assessment criteria: the participant can</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 Understand the principles and methods of assessment</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1.1 Explain the purpose of formative and summative assessment.</w:t>
            </w:r>
          </w:p>
          <w:p>
            <w:pPr>
              <w:spacing w:after="40"/>
            </w:pPr>
            <w:r>
              <w:t xml:space="preserve">1.2 Explain the principles of assessment: validity, authenticity, currency, sufficiency and reliability.</w:t>
            </w:r>
          </w:p>
          <w:p>
            <w:pPr>
              <w:spacing w:after="40"/>
            </w:pPr>
            <w:r>
              <w:t xml:space="preserve">1.3 Compare assessment methods used on the course, including observation, oral questioning, scenario assessment and written questions.</w:t>
            </w:r>
          </w:p>
        </w:tc>
      </w:tr>
      <w:tr>
        <w:trPr>
          <w:cantSplit/>
        </w:trPr>
        <w:tc>
          <w:tcPr>
            <w:tcW w:type="dxa" w:w="33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 Be able to plan and carry out assessment fairly</w:t>
            </w:r>
          </w:p>
        </w:tc>
        <w:tc>
          <w:tcPr>
            <w:tcW w:type="dxa" w:w="57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2.1 Produce an assessment plan for a practical skill.</w:t>
            </w:r>
          </w:p>
          <w:p>
            <w:pPr>
              <w:spacing w:after="40"/>
            </w:pPr>
            <w:r>
              <w:t xml:space="preserve">2.2 Assess learner evidence against stated criteria and make an accurate decision.</w:t>
            </w:r>
          </w:p>
          <w:p>
            <w:pPr>
              <w:spacing w:after="40"/>
            </w:pPr>
            <w:r>
              <w:t xml:space="preserve">2.3 Explain how to make reasonable adjustments without lowering the standard.</w:t>
            </w:r>
          </w:p>
        </w:tc>
      </w:tr>
      <w:tr>
        <w:trPr>
          <w:cantSplit/>
        </w:trPr>
        <w:tc>
          <w:tcPr>
            <w:tcW w:type="dxa" w:w="33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 Understand feedback, record keeping and quality assurance</w:t>
            </w:r>
          </w:p>
        </w:tc>
        <w:tc>
          <w:tcPr>
            <w:tcW w:type="dxa" w:w="57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3.1 Give constructive feedback that is specific, timely and developmental.</w:t>
            </w:r>
          </w:p>
          <w:p>
            <w:pPr>
              <w:spacing w:after="40"/>
            </w:pPr>
            <w:r>
              <w:t xml:space="preserve">3.2 Explain the requirements for assessment records.</w:t>
            </w:r>
          </w:p>
          <w:p>
            <w:pPr>
              <w:spacing w:after="40"/>
            </w:pPr>
            <w:r>
              <w:t xml:space="preserve">3.3 Explain the role of internal quality assurance and standardisation.</w:t>
            </w:r>
          </w:p>
          <w:p>
            <w:pPr>
              <w:spacing w:after="40"/>
            </w:pPr>
            <w:r>
              <w:t xml:space="preserve">3.4 Produce a plan for own continuing professional development.</w:t>
            </w:r>
          </w:p>
        </w:tc>
      </w:tr>
    </w:tbl>
    <w:p>
      <w:pPr>
        <w:spacing w:after="120"/>
      </w:pPr>
    </w:p>
    <w:p>
      <w:pPr>
        <w:pStyle w:val="Heading3"/>
      </w:pPr>
      <w:r>
        <w:t xml:space="preserve">Indicative content</w:t>
      </w:r>
    </w:p>
    <w:p>
      <w:pPr>
        <w:pStyle w:val="ListParagraph"/>
        <w:numPr>
          <w:ilvl w:val="0"/>
          <w:numId w:val="2"/>
        </w:numPr>
        <w:spacing w:after="60" w:line="264"/>
      </w:pPr>
      <w:r>
        <w:t xml:space="preserve">Formative assessment in every session; summative assessment against the course criteria at defined points.</w:t>
      </w:r>
    </w:p>
    <w:p>
      <w:pPr>
        <w:pStyle w:val="ListParagraph"/>
        <w:numPr>
          <w:ilvl w:val="0"/>
          <w:numId w:val="2"/>
        </w:numPr>
        <w:spacing w:after="60" w:line="264"/>
      </w:pPr>
      <w:r>
        <w:t xml:space="preserve">The principles of assessment and what each looks like in practice for first responder skills.</w:t>
      </w:r>
    </w:p>
    <w:p>
      <w:pPr>
        <w:pStyle w:val="ListParagraph"/>
        <w:numPr>
          <w:ilvl w:val="0"/>
          <w:numId w:val="2"/>
        </w:numPr>
        <w:spacing w:after="60" w:line="264"/>
      </w:pPr>
      <w:r>
        <w:t xml:space="preserve">Observation with checklists, scenario assessment, oral questioning and multiple choice questions; the strengths and limitations of each.</w:t>
      </w:r>
    </w:p>
    <w:p>
      <w:pPr>
        <w:pStyle w:val="ListParagraph"/>
        <w:numPr>
          <w:ilvl w:val="0"/>
          <w:numId w:val="2"/>
        </w:numPr>
        <w:spacing w:after="60" w:line="264"/>
      </w:pPr>
      <w:r>
        <w:t xml:space="preserve">Oral assessment as a valid alternative to written questions for learners with limited literacy, provided the same knowledge is tested.</w:t>
      </w:r>
    </w:p>
    <w:p>
      <w:pPr>
        <w:pStyle w:val="ListParagraph"/>
        <w:numPr>
          <w:ilvl w:val="0"/>
          <w:numId w:val="2"/>
        </w:numPr>
        <w:spacing w:after="60" w:line="264"/>
      </w:pPr>
      <w:r>
        <w:t xml:space="preserve">Reasonable adjustments: extra time, interpreters, alternative positions for compressions where a learner has a physical limitation, while keeping the core standard.</w:t>
      </w:r>
    </w:p>
    <w:p>
      <w:pPr>
        <w:pStyle w:val="ListParagraph"/>
        <w:numPr>
          <w:ilvl w:val="0"/>
          <w:numId w:val="2"/>
        </w:numPr>
        <w:spacing w:after="60" w:line="264"/>
      </w:pPr>
      <w:r>
        <w:t xml:space="preserve">Making a decision: competent or not yet competent and how to communicate a referral sensitively.</w:t>
      </w:r>
    </w:p>
    <w:p>
      <w:pPr>
        <w:pStyle w:val="ListParagraph"/>
        <w:numPr>
          <w:ilvl w:val="0"/>
          <w:numId w:val="2"/>
        </w:numPr>
        <w:spacing w:after="60" w:line="264"/>
      </w:pPr>
      <w:r>
        <w:t xml:space="preserve">Feedback: specific, balanced and focused on what to do next; avoiding vague praise.</w:t>
      </w:r>
    </w:p>
    <w:p>
      <w:pPr>
        <w:pStyle w:val="ListParagraph"/>
        <w:numPr>
          <w:ilvl w:val="0"/>
          <w:numId w:val="2"/>
        </w:numPr>
        <w:spacing w:after="60" w:line="264"/>
      </w:pPr>
      <w:r>
        <w:t xml:space="preserve">Records: what to record, secure storage, data protection and retention.</w:t>
      </w:r>
    </w:p>
    <w:p>
      <w:pPr>
        <w:pStyle w:val="ListParagraph"/>
        <w:numPr>
          <w:ilvl w:val="0"/>
          <w:numId w:val="2"/>
        </w:numPr>
        <w:spacing w:after="60" w:line="264"/>
      </w:pPr>
      <w:r>
        <w:t xml:space="preserve">Quality assurance: sampling, observation of tutors, standardisation meetings (including online meetings across countries) and acting on learner evaluation.</w:t>
      </w:r>
    </w:p>
    <w:p>
      <w:pPr>
        <w:pStyle w:val="ListParagraph"/>
        <w:numPr>
          <w:ilvl w:val="0"/>
          <w:numId w:val="2"/>
        </w:numPr>
        <w:spacing w:after="60" w:line="264"/>
      </w:pPr>
      <w:r>
        <w:t xml:space="preserve">Continuing professional development: clinical updates, teaching practice and reflective practice.</w:t>
      </w:r>
    </w:p>
    <w:p>
      <w:pPr>
        <w:pStyle w:val="Heading3"/>
      </w:pPr>
      <w:r>
        <w:t xml:space="preserve">Online learning 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Activity</w:t>
            </w:r>
          </w:p>
        </w:tc>
        <w:tc>
          <w:tcPr>
            <w:tcW w:type="dxa" w:w="66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Description</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Online study</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Unit notes and a guide to the course assessment documents.</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Standardisation exercise</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Watch three recorded learner performances, assess each against the criteria and compare decisions in the forum.</w:t>
            </w:r>
          </w:p>
        </w:tc>
      </w:tr>
      <w:tr>
        <w:trPr>
          <w:cantSplit/>
        </w:trPr>
        <w:tc>
          <w:tcPr>
            <w:tcW w:type="dxa" w:w="24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Live webinar (90 minutes)</w:t>
            </w:r>
          </w:p>
        </w:tc>
        <w:tc>
          <w:tcPr>
            <w:tcW w:type="dxa" w:w="66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Feedback practice and discussion of difficult assessment decisions.</w:t>
            </w:r>
          </w:p>
        </w:tc>
      </w:tr>
      <w:tr>
        <w:trPr>
          <w:cantSplit/>
        </w:trPr>
        <w:tc>
          <w:tcPr>
            <w:tcW w:type="dxa" w:w="24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Reflective task</w:t>
            </w:r>
          </w:p>
        </w:tc>
        <w:tc>
          <w:tcPr>
            <w:tcW w:type="dxa" w:w="66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Complete the final entry in the reflective log and draft a CPD plan.</w:t>
            </w:r>
          </w:p>
        </w:tc>
      </w:tr>
    </w:tbl>
    <w:p>
      <w:pPr>
        <w:spacing w:after="120"/>
      </w:pPr>
    </w:p>
    <w:p>
      <w:pPr>
        <w:pStyle w:val="Heading3"/>
      </w:pPr>
      <w:r>
        <w:t xml:space="preserve">Assessment task</w:t>
      </w:r>
    </w:p>
    <w:p>
      <w:pPr>
        <w:spacing w:after="120" w:line="276"/>
      </w:pPr>
      <w:r>
        <w:t xml:space="preserve">An assessment plan for one practical skill, the participant’s decisions and written feedback for the three recorded learner performances, and a reflective statement with a CPD plan of 600 to 800 words in total.</w:t>
      </w:r>
    </w:p>
    <w:p>
      <w:pPr>
        <w:pStyle w:val="Heading1"/>
        <w:pageBreakBefore/>
      </w:pPr>
      <w:r>
        <w:t xml:space="preserve">4. Teaching in African Settings</w:t>
      </w:r>
    </w:p>
    <w:p>
      <w:pPr>
        <w:spacing w:after="120" w:line="276"/>
      </w:pPr>
      <w:r>
        <w:t xml:space="preserve">Africa is a continent of great diversity, with many languages, cultures and health systems and wide variation between cities, towns and rural areas.  The guidance below is a starting point for discussion during the course, not a description of any one community.  Tutors are asked throughout to find out about their own learners rather than to make assumptions.</w:t>
      </w:r>
    </w:p>
    <w:p>
      <w:pPr>
        <w:pStyle w:val="Heading2"/>
      </w:pPr>
      <w:r>
        <w:t xml:space="preserve">4.1 Language</w:t>
      </w:r>
    </w:p>
    <w:p>
      <w:pPr>
        <w:pStyle w:val="ListParagraph"/>
        <w:numPr>
          <w:ilvl w:val="0"/>
          <w:numId w:val="2"/>
        </w:numPr>
        <w:spacing w:after="60" w:line="264"/>
      </w:pPr>
      <w:r>
        <w:t xml:space="preserve">Courses may be taught in an official language of instruction, often alongside one or more local languages spoken by the learners.</w:t>
      </w:r>
    </w:p>
    <w:p>
      <w:pPr>
        <w:pStyle w:val="ListParagraph"/>
        <w:numPr>
          <w:ilvl w:val="0"/>
          <w:numId w:val="2"/>
        </w:numPr>
        <w:spacing w:after="60" w:line="264"/>
      </w:pPr>
      <w:r>
        <w:t xml:space="preserve">Agree a fixed set of key terms (for example, for “responsive”, “breathing normally” and “severe bleeding”) in each language used, and keep them consistent between tutors.</w:t>
      </w:r>
    </w:p>
    <w:p>
      <w:pPr>
        <w:pStyle w:val="ListParagraph"/>
        <w:numPr>
          <w:ilvl w:val="0"/>
          <w:numId w:val="2"/>
        </w:numPr>
        <w:spacing w:after="60" w:line="264"/>
      </w:pPr>
      <w:r>
        <w:t xml:space="preserve">When working with an interpreter, brief them before the session, speak in short sections and check understanding through demonstration as well as words.</w:t>
      </w:r>
    </w:p>
    <w:p>
      <w:pPr>
        <w:pStyle w:val="Heading2"/>
      </w:pPr>
      <w:r>
        <w:t xml:space="preserve">4.2 Emergency services and onward care</w:t>
      </w:r>
    </w:p>
    <w:p>
      <w:pPr>
        <w:pStyle w:val="ListParagraph"/>
        <w:numPr>
          <w:ilvl w:val="0"/>
          <w:numId w:val="2"/>
        </w:numPr>
        <w:spacing w:after="60" w:line="264"/>
      </w:pPr>
      <w:r>
        <w:t xml:space="preserve">Ambulance coverage, emergency telephone numbers and travel times to hospital vary widely between and within countries.  Tutors confirm the correct local arrangements before every course and never rely on a number from another country or another course.</w:t>
      </w:r>
    </w:p>
    <w:p>
      <w:pPr>
        <w:pStyle w:val="ListParagraph"/>
        <w:numPr>
          <w:ilvl w:val="0"/>
          <w:numId w:val="2"/>
        </w:numPr>
        <w:spacing w:after="60" w:line="264"/>
      </w:pPr>
      <w:r>
        <w:t xml:space="preserve">Where professional help may be distant, the course content on prolonged care and safe transport becomes more important, and tutors must teach it strictly as approved by the programme.</w:t>
      </w:r>
    </w:p>
    <w:p>
      <w:pPr>
        <w:pStyle w:val="Heading2"/>
      </w:pPr>
      <w:r>
        <w:t xml:space="preserve">4.3 Culture, belief and physical contact</w:t>
      </w:r>
    </w:p>
    <w:p>
      <w:pPr>
        <w:pStyle w:val="ListParagraph"/>
        <w:numPr>
          <w:ilvl w:val="0"/>
          <w:numId w:val="2"/>
        </w:numPr>
        <w:spacing w:after="60" w:line="264"/>
      </w:pPr>
      <w:r>
        <w:t xml:space="preserve">Discuss beliefs about illness, injury and death with respect, and give clear, evidence based reasons for each action in the course.</w:t>
      </w:r>
    </w:p>
    <w:p>
      <w:pPr>
        <w:pStyle w:val="ListParagraph"/>
        <w:numPr>
          <w:ilvl w:val="0"/>
          <w:numId w:val="2"/>
        </w:numPr>
        <w:spacing w:after="60" w:line="264"/>
      </w:pPr>
      <w:r>
        <w:t xml:space="preserve">Agree in advance how physical contact will be handled in practical sessions, offering same gender pairings where learners prefer them and using manikins wherever possible.</w:t>
      </w:r>
    </w:p>
    <w:p>
      <w:pPr>
        <w:pStyle w:val="ListParagraph"/>
        <w:numPr>
          <w:ilvl w:val="0"/>
          <w:numId w:val="2"/>
        </w:numPr>
        <w:spacing w:after="60" w:line="264"/>
      </w:pPr>
      <w:r>
        <w:t xml:space="preserve">Address concerns about helping a stranger, including fear of blame, in line with the legal position established in Unit 1.</w:t>
      </w:r>
    </w:p>
    <w:p>
      <w:pPr>
        <w:pStyle w:val="Heading2"/>
      </w:pPr>
      <w:r>
        <w:t xml:space="preserve">4.4 Resources and environment</w:t>
      </w:r>
    </w:p>
    <w:p>
      <w:pPr>
        <w:pStyle w:val="ListParagraph"/>
        <w:numPr>
          <w:ilvl w:val="0"/>
          <w:numId w:val="2"/>
        </w:numPr>
        <w:spacing w:after="60" w:line="264"/>
      </w:pPr>
      <w:r>
        <w:t xml:space="preserve">Plan for heat, power cuts and limited space.  Schedule practical work for cooler parts of the day where possible and ensure learners have drinking water.</w:t>
      </w:r>
    </w:p>
    <w:p>
      <w:pPr>
        <w:pStyle w:val="ListParagraph"/>
        <w:numPr>
          <w:ilvl w:val="0"/>
          <w:numId w:val="2"/>
        </w:numPr>
        <w:spacing w:after="60" w:line="264"/>
      </w:pPr>
      <w:r>
        <w:t xml:space="preserve">Clean manikins between users in line with the manufacturer’s guidance, and carry spare face shields and cleaning materials.</w:t>
      </w:r>
    </w:p>
    <w:p>
      <w:pPr>
        <w:pStyle w:val="ListParagraph"/>
        <w:numPr>
          <w:ilvl w:val="0"/>
          <w:numId w:val="2"/>
        </w:numPr>
        <w:spacing w:after="60" w:line="264"/>
      </w:pPr>
      <w:r>
        <w:t xml:space="preserve">Locally made training aids are encouraged for practice, but tutors must state clearly which improvised items are suitable for real care and which are not.</w:t>
      </w:r>
    </w:p>
    <w:p>
      <w:pPr>
        <w:pStyle w:val="Heading2"/>
      </w:pPr>
      <w:r>
        <w:t xml:space="preserve">4.5 Learners’ circumstances</w:t>
      </w:r>
    </w:p>
    <w:p>
      <w:pPr>
        <w:pStyle w:val="ListParagraph"/>
        <w:numPr>
          <w:ilvl w:val="0"/>
          <w:numId w:val="2"/>
        </w:numPr>
        <w:spacing w:after="60" w:line="264"/>
      </w:pPr>
      <w:r>
        <w:t xml:space="preserve">Attending a course may mean the loss of a day’s income.  Plan sessions that start and finish on time and consider shorter, more frequent sessions where the programme allows.</w:t>
      </w:r>
    </w:p>
    <w:p>
      <w:pPr>
        <w:pStyle w:val="ListParagraph"/>
        <w:numPr>
          <w:ilvl w:val="0"/>
          <w:numId w:val="2"/>
        </w:numPr>
        <w:spacing w:after="60" w:line="264"/>
      </w:pPr>
      <w:r>
        <w:t xml:space="preserve">Where many learners are motorcycle or taxi riders, traders or farmers, use scenarios drawn from their daily work.</w:t>
      </w:r>
    </w:p>
    <w:p>
      <w:pPr>
        <w:pStyle w:val="Heading1"/>
        <w:pageBreakBefore/>
      </w:pPr>
      <w:r>
        <w:t xml:space="preserve">Appendix A: Session Plan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Field</w:t>
            </w:r>
          </w:p>
        </w:tc>
        <w:tc>
          <w:tcPr>
            <w:tcW w:type="dxa" w:w="54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Details</w:t>
            </w: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Tutor</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Date, time and venue</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Topic</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Number of learners and languages used</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Aim of the session</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Learning outcomes (by the end, learners will be able to)</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Learner needs and adjustments</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Resources and contingency if resources fail</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Safety and infection prevention</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2200"/>
        <w:gridCol w:w="2200"/>
        <w:gridCol w:w="1700"/>
        <w:gridCol w:w="1926"/>
      </w:tblGrid>
      <w:tr>
        <w:trPr>
          <w:tblHeader/>
        </w:trPr>
        <w:tc>
          <w:tcPr>
            <w:tcW w:type="dxa" w:w="10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Time</w:t>
            </w:r>
          </w:p>
        </w:tc>
        <w:tc>
          <w:tcPr>
            <w:tcW w:type="dxa" w:w="22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Tutor activity</w:t>
            </w:r>
          </w:p>
        </w:tc>
        <w:tc>
          <w:tcPr>
            <w:tcW w:type="dxa" w:w="22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Learner activity</w:t>
            </w:r>
          </w:p>
        </w:tc>
        <w:tc>
          <w:tcPr>
            <w:tcW w:type="dxa" w:w="17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Resources</w:t>
            </w:r>
          </w:p>
        </w:tc>
        <w:tc>
          <w:tcPr>
            <w:tcW w:type="dxa" w:w="19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Check of learning</w:t>
            </w: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7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9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1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7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9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7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9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1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7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9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1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22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7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9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bl>
    <w:p>
      <w:pPr>
        <w:spacing w:after="120"/>
      </w:pPr>
    </w:p>
    <w:p>
      <w:pPr>
        <w:spacing w:after="120" w:line="276"/>
      </w:pPr>
      <w:r>
        <w:rPr>
          <w:b/>
          <w:bCs/>
        </w:rPr>
        <w:t xml:space="preserve">Evaluation after the session:</w:t>
      </w:r>
      <w:r>
        <w:t xml:space="preserve"> what worked, what did not and what will be changed next time.</w:t>
      </w:r>
    </w:p>
    <w:p>
      <w:pPr>
        <w:pStyle w:val="Heading1"/>
        <w:pageBreakBefore/>
      </w:pPr>
      <w:r>
        <w:t xml:space="preserve">Appendix B: Micro Teach Observation Record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Field</w:t>
            </w:r>
          </w:p>
        </w:tc>
        <w:tc>
          <w:tcPr>
            <w:tcW w:type="dxa" w:w="54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Details</w:t>
            </w: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Participant</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Observer</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Date</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Topic and skill taught</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Delivery mode (live online or recorded)</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0"/>
        <w:gridCol w:w="800"/>
        <w:gridCol w:w="1100"/>
        <w:gridCol w:w="3126"/>
      </w:tblGrid>
      <w:tr>
        <w:trPr>
          <w:tblHeader/>
        </w:trPr>
        <w:tc>
          <w:tcPr>
            <w:tcW w:type="dxa" w:w="40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Criterion</w:t>
            </w:r>
          </w:p>
        </w:tc>
        <w:tc>
          <w:tcPr>
            <w:tcW w:type="dxa" w:w="8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Met</w:t>
            </w:r>
          </w:p>
        </w:tc>
        <w:tc>
          <w:tcPr>
            <w:tcW w:type="dxa" w:w="11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Not yet met</w:t>
            </w:r>
          </w:p>
        </w:tc>
        <w:tc>
          <w:tcPr>
            <w:tcW w:type="dxa" w:w="31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Comments</w:t>
            </w:r>
          </w:p>
        </w:tc>
      </w:tr>
      <w:tr>
        <w:trPr>
          <w:cantSplit/>
        </w:trPr>
        <w:tc>
          <w:tcPr>
            <w:tcW w:type="dxa" w:w="4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Clear aim and outcomes shared with learners</w:t>
            </w:r>
          </w:p>
        </w:tc>
        <w:tc>
          <w:tcPr>
            <w:tcW w:type="dxa" w:w="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Session structured and timed appropriately</w:t>
            </w:r>
          </w:p>
        </w:tc>
        <w:tc>
          <w:tcPr>
            <w:tcW w:type="dxa" w:w="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Clinical content accurate and consistent with the course</w:t>
            </w:r>
          </w:p>
        </w:tc>
        <w:tc>
          <w:tcPr>
            <w:tcW w:type="dxa" w:w="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Practical skill taught using a structured approach</w:t>
            </w:r>
          </w:p>
        </w:tc>
        <w:tc>
          <w:tcPr>
            <w:tcW w:type="dxa" w:w="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Learners given time to practise with feedback</w:t>
            </w:r>
          </w:p>
        </w:tc>
        <w:tc>
          <w:tcPr>
            <w:tcW w:type="dxa" w:w="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Questioning used to check and extend learning</w:t>
            </w:r>
          </w:p>
        </w:tc>
        <w:tc>
          <w:tcPr>
            <w:tcW w:type="dxa" w:w="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Inclusive practice and adjustments evident</w:t>
            </w:r>
          </w:p>
        </w:tc>
        <w:tc>
          <w:tcPr>
            <w:tcW w:type="dxa" w:w="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Safety and infection prevention maintained</w:t>
            </w:r>
          </w:p>
        </w:tc>
        <w:tc>
          <w:tcPr>
            <w:tcW w:type="dxa" w:w="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40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Learning checked and summarised at the close</w:t>
            </w:r>
          </w:p>
        </w:tc>
        <w:tc>
          <w:tcPr>
            <w:tcW w:type="dxa" w:w="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11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c>
          <w:tcPr>
            <w:tcW w:type="dxa" w:w="31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bl>
    <w:p>
      <w:pPr>
        <w:spacing w:after="120"/>
      </w:pPr>
    </w:p>
    <w:p>
      <w:pPr>
        <w:spacing w:after="120" w:line="276"/>
      </w:pPr>
      <w:r>
        <w:rPr>
          <w:b/>
          <w:bCs/>
        </w:rPr>
        <w:t xml:space="preserve">Overall decision:</w:t>
      </w:r>
      <w:r>
        <w:t xml:space="preserve"> Achieved / Not Yet Achieved</w:t>
      </w:r>
    </w:p>
    <w:p>
      <w:pPr>
        <w:spacing w:after="120" w:line="276"/>
      </w:pPr>
      <w:r>
        <w:rPr>
          <w:b/>
          <w:bCs/>
        </w:rPr>
        <w:t xml:space="preserve">Feedback and points for development:</w:t>
      </w:r>
    </w:p>
    <w:p>
      <w:pPr>
        <w:spacing w:after="120" w:line="276"/>
      </w:pPr>
      <w:r>
        <w:t xml:space="preserve">Observer signature: ____________________     Participant signature: ____________________</w:t>
      </w:r>
    </w:p>
    <w:p>
      <w:pPr>
        <w:pStyle w:val="Heading1"/>
        <w:pageBreakBefore/>
      </w:pPr>
      <w:r>
        <w:t xml:space="preserve">Appendix C: Reflective Log</w:t>
      </w:r>
    </w:p>
    <w:p>
      <w:pPr>
        <w:spacing w:after="120" w:line="276"/>
      </w:pPr>
      <w:r>
        <w:t xml:space="preserve">Complete one entry each week.  Entries may be written or recorded as voice notes of two to three minutes.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Prompt</w:t>
            </w:r>
          </w:p>
        </w:tc>
        <w:tc>
          <w:tcPr>
            <w:tcW w:type="dxa" w:w="54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Response</w:t>
            </w: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What did I learn this week?</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How does it connect to my own experience as a responder or teacher?</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What will I do differently when I teach?</w:t>
            </w:r>
          </w:p>
        </w:tc>
        <w:tc>
          <w:tcPr>
            <w:tcW w:type="dxa" w:w="54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p>
        </w:tc>
      </w:tr>
      <w:tr>
        <w:trPr>
          <w:cantSplit/>
        </w:trPr>
        <w:tc>
          <w:tcPr>
            <w:tcW w:type="dxa" w:w="36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What questions or concerns do I still have?</w:t>
            </w:r>
          </w:p>
        </w:tc>
        <w:tc>
          <w:tcPr>
            <w:tcW w:type="dxa" w:w="54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p>
        </w:tc>
      </w:tr>
    </w:tbl>
    <w:p>
      <w:pPr>
        <w:pStyle w:val="Heading1"/>
        <w:pageBreakBefore/>
      </w:pPr>
      <w:r>
        <w:t xml:space="preserve">Appendix D: Declaration of Authenticity</w:t>
      </w:r>
    </w:p>
    <w:p>
      <w:pPr>
        <w:spacing w:after="120" w:line="276"/>
      </w:pPr>
      <w:r>
        <w:t xml:space="preserve">I confirm that the evidence I have submitted for this course is my own work, that any sources I have used are acknowledged and that any recordings show me teaching real or volunteer learners who have given their consent to be recorded.</w:t>
      </w:r>
    </w:p>
    <w:p>
      <w:pPr>
        <w:spacing w:after="120"/>
      </w:pPr>
    </w:p>
    <w:p>
      <w:pPr>
        <w:spacing w:after="120" w:line="276"/>
      </w:pPr>
      <w:r>
        <w:t xml:space="preserve">Name: ____________________________________</w:t>
      </w:r>
    </w:p>
    <w:p>
      <w:pPr>
        <w:spacing w:after="120" w:line="276"/>
      </w:pPr>
      <w:r>
        <w:t xml:space="preserve">Signature: _______________________________     Date: ______________</w:t>
      </w:r>
    </w:p>
    <w:p>
      <w:pPr>
        <w:pStyle w:val="Heading1"/>
        <w:pageBreakBefore/>
      </w:pPr>
      <w:r>
        <w:t xml:space="preserve">Appendix E: Glossary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Term</w:t>
            </w:r>
          </w:p>
        </w:tc>
        <w:tc>
          <w:tcPr>
            <w:tcW w:type="dxa" w:w="6226"/>
            <w:tcBorders>
              <w:top w:val="single" w:color="A6BFC6" w:sz="4"/>
              <w:left w:val="single" w:color="A6BFC6" w:sz="4"/>
              <w:bottom w:val="single" w:color="A6BFC6" w:sz="4"/>
              <w:right w:val="single" w:color="A6BFC6" w:sz="4"/>
            </w:tcBorders>
            <w:shd w:fill="1F4E5F" w:color="auto" w:val="clear"/>
            <w:tcMar>
              <w:top w:type="dxa" w:w="80"/>
              <w:left w:type="dxa" w:w="110"/>
              <w:bottom w:type="dxa" w:w="80"/>
              <w:right w:type="dxa" w:w="110"/>
            </w:tcMar>
          </w:tcPr>
          <w:p>
            <w:pPr>
              <w:spacing w:after="40"/>
            </w:pPr>
            <w:r>
              <w:rPr>
                <w:b/>
                <w:bCs/>
                <w:color w:val="FFFFFF"/>
              </w:rPr>
              <w:t xml:space="preserve">Meaning</w:t>
            </w:r>
          </w:p>
        </w:tc>
      </w:tr>
      <w:tr>
        <w:trPr>
          <w:cantSplit/>
        </w:trPr>
        <w:tc>
          <w:tcPr>
            <w:tcW w:type="dxa" w:w="2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Assessment criteria</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The statements that describe what a participant must show in order to meet a learning outcome.</w:t>
            </w:r>
          </w:p>
        </w:tc>
      </w:tr>
      <w:tr>
        <w:trPr>
          <w:cantSplit/>
        </w:trPr>
        <w:tc>
          <w:tcPr>
            <w:tcW w:type="dxa" w:w="2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Debrief</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A structured discussion after a scenario in which learners reflect on what happened and what they would do next time.</w:t>
            </w:r>
          </w:p>
        </w:tc>
      </w:tr>
      <w:tr>
        <w:trPr>
          <w:cantSplit/>
        </w:trPr>
        <w:tc>
          <w:tcPr>
            <w:tcW w:type="dxa" w:w="2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Formative assessment</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Assessment during learning, used to guide teaching and give feedback.</w:t>
            </w:r>
          </w:p>
        </w:tc>
      </w:tr>
      <w:tr>
        <w:trPr>
          <w:cantSplit/>
        </w:trPr>
        <w:tc>
          <w:tcPr>
            <w:tcW w:type="dxa" w:w="2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Guided learning hours</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Time spent learning under the direction of a tutor, including live and tutor led online activity.</w:t>
            </w:r>
          </w:p>
        </w:tc>
      </w:tr>
      <w:tr>
        <w:trPr>
          <w:cantSplit/>
        </w:trPr>
        <w:tc>
          <w:tcPr>
            <w:tcW w:type="dxa" w:w="2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Internal quality assurance</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The process of checking assessment decisions and teaching quality within the programme.</w:t>
            </w:r>
          </w:p>
        </w:tc>
      </w:tr>
      <w:tr>
        <w:trPr>
          <w:cantSplit/>
        </w:trPr>
        <w:tc>
          <w:tcPr>
            <w:tcW w:type="dxa" w:w="2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Micro teach</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A short teaching session delivered by a participant and observed for assessment.</w:t>
            </w:r>
          </w:p>
        </w:tc>
      </w:tr>
      <w:tr>
        <w:trPr>
          <w:cantSplit/>
        </w:trPr>
        <w:tc>
          <w:tcPr>
            <w:tcW w:type="dxa" w:w="2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Standardisation</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Activity in which tutors compare assessment decisions to ensure they apply the same standard.</w:t>
            </w:r>
          </w:p>
        </w:tc>
      </w:tr>
      <w:tr>
        <w:trPr>
          <w:cantSplit/>
        </w:trPr>
        <w:tc>
          <w:tcPr>
            <w:tcW w:type="dxa" w:w="2800"/>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Summative assessment</w:t>
            </w:r>
          </w:p>
        </w:tc>
        <w:tc>
          <w:tcPr>
            <w:tcW w:type="dxa" w:w="6226"/>
            <w:tcBorders>
              <w:top w:val="single" w:color="A6BFC6" w:sz="4"/>
              <w:left w:val="single" w:color="A6BFC6" w:sz="4"/>
              <w:bottom w:val="single" w:color="A6BFC6" w:sz="4"/>
              <w:right w:val="single" w:color="A6BFC6" w:sz="4"/>
            </w:tcBorders>
            <w:shd w:fill="F5F9FA" w:color="auto" w:val="clear"/>
            <w:tcMar>
              <w:top w:type="dxa" w:w="80"/>
              <w:left w:type="dxa" w:w="110"/>
              <w:bottom w:type="dxa" w:w="80"/>
              <w:right w:type="dxa" w:w="110"/>
            </w:tcMar>
          </w:tcPr>
          <w:p>
            <w:pPr>
              <w:spacing w:after="40"/>
            </w:pPr>
            <w:r>
              <w:t xml:space="preserve">Assessment at the end of a period of learning which leads to a decision of competence.</w:t>
            </w:r>
          </w:p>
        </w:tc>
      </w:tr>
      <w:tr>
        <w:trPr>
          <w:cantSplit/>
        </w:trPr>
        <w:tc>
          <w:tcPr>
            <w:tcW w:type="dxa" w:w="2800"/>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Total qualification time</w:t>
            </w:r>
          </w:p>
        </w:tc>
        <w:tc>
          <w:tcPr>
            <w:tcW w:type="dxa" w:w="6226"/>
            <w:tcBorders>
              <w:top w:val="single" w:color="A6BFC6" w:sz="4"/>
              <w:left w:val="single" w:color="A6BFC6" w:sz="4"/>
              <w:bottom w:val="single" w:color="A6BFC6" w:sz="4"/>
              <w:right w:val="single" w:color="A6BFC6" w:sz="4"/>
            </w:tcBorders>
            <w:tcMar>
              <w:top w:type="dxa" w:w="80"/>
              <w:left w:type="dxa" w:w="110"/>
              <w:bottom w:type="dxa" w:w="80"/>
              <w:right w:type="dxa" w:w="110"/>
            </w:tcMar>
          </w:tcPr>
          <w:p>
            <w:pPr>
              <w:spacing w:after="40"/>
            </w:pPr>
            <w:r>
              <w:t xml:space="preserve">Guided learning hours plus the estimated time for independent study and assessment.</w:t>
            </w:r>
          </w:p>
        </w:tc>
      </w:tr>
    </w:tbl>
    <w:sectPr>
      <w:headerReference w:type="default" r:id="rId6"/>
      <w:footerReference w:type="default" r:id="rId7"/>
      <w:footerReference w:type="first" r:id="rId8"/>
      <w:pgSz w:w="11906" w:h="16838" w:orient="portrait"/>
      <w:pgMar w:top="1440" w:right="1440" w:bottom="144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Teaching the CFAR Course for Africa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Arial" w:cs="Arial" w:eastAsia="Arial" w:hAnsi="Arial"/>
      <w:b/>
      <w:bCs/>
      <w:color w:val="1F4E5F"/>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1F4E5F"/>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333333"/>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the CFAR Course for Africa</dc:title>
  <dc:creator>Michael D. Thompson</dc:creator>
  <cp:lastModifiedBy>Un-named</cp:lastModifiedBy>
  <cp:revision>1</cp:revision>
  <dcterms:created xsi:type="dcterms:W3CDTF">2026-10-30T22:10:47.049Z</dcterms:created>
  <dcterms:modified xsi:type="dcterms:W3CDTF">2026-10-30T22:10:47.050Z</dcterms:modified>
</cp:coreProperties>
</file>

<file path=docProps/custom.xml><?xml version="1.0" encoding="utf-8"?>
<Properties xmlns="http://schemas.openxmlformats.org/officeDocument/2006/custom-properties" xmlns:vt="http://schemas.openxmlformats.org/officeDocument/2006/docPropsVTypes"/>
</file>